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FB4A7">
      <w:pPr>
        <w:rPr>
          <w:rFonts w:ascii="黑体" w:hAnsi="黑体" w:eastAsia="黑体" w:cs="黑体"/>
          <w:color w:val="auto"/>
          <w:kern w:val="0"/>
          <w:sz w:val="32"/>
          <w:szCs w:val="32"/>
          <w:highlight w:val="none"/>
          <w:shd w:val="clear" w:color="auto" w:fill="FFFFFF"/>
        </w:rPr>
      </w:pPr>
      <w:r>
        <w:rPr>
          <w:rFonts w:hint="eastAsia" w:ascii="黑体" w:hAnsi="黑体" w:eastAsia="黑体" w:cs="黑体"/>
          <w:color w:val="auto"/>
          <w:kern w:val="0"/>
          <w:sz w:val="32"/>
          <w:szCs w:val="32"/>
          <w:highlight w:val="none"/>
          <w:shd w:val="clear" w:color="auto" w:fill="FFFFFF"/>
        </w:rPr>
        <w:t>附件</w:t>
      </w:r>
      <w:r>
        <w:rPr>
          <w:rFonts w:hint="eastAsia" w:ascii="黑体" w:hAnsi="黑体" w:eastAsia="黑体" w:cs="黑体"/>
          <w:color w:val="auto"/>
          <w:kern w:val="0"/>
          <w:sz w:val="32"/>
          <w:szCs w:val="32"/>
          <w:highlight w:val="none"/>
          <w:u w:val="single"/>
          <w:shd w:val="clear" w:color="auto" w:fill="FFFFFF"/>
        </w:rPr>
        <w:t xml:space="preserve"> 1 </w:t>
      </w:r>
      <w:r>
        <w:rPr>
          <w:rFonts w:hint="eastAsia" w:ascii="黑体" w:hAnsi="黑体" w:eastAsia="黑体" w:cs="黑体"/>
          <w:color w:val="auto"/>
          <w:kern w:val="0"/>
          <w:sz w:val="32"/>
          <w:szCs w:val="32"/>
          <w:highlight w:val="none"/>
          <w:shd w:val="clear" w:color="auto" w:fill="FFFFFF"/>
        </w:rPr>
        <w:t>：清单一览表</w:t>
      </w:r>
    </w:p>
    <w:tbl>
      <w:tblPr>
        <w:tblStyle w:val="21"/>
        <w:tblW w:w="8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4"/>
        <w:gridCol w:w="1110"/>
        <w:gridCol w:w="863"/>
        <w:gridCol w:w="3371"/>
        <w:gridCol w:w="2414"/>
      </w:tblGrid>
      <w:tr w14:paraId="09A0D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512" w:type="dxa"/>
            <w:gridSpan w:val="5"/>
            <w:tcBorders>
              <w:top w:val="nil"/>
              <w:left w:val="nil"/>
              <w:bottom w:val="nil"/>
              <w:right w:val="nil"/>
            </w:tcBorders>
            <w:shd w:val="clear" w:color="auto" w:fill="auto"/>
            <w:noWrap/>
            <w:vAlign w:val="center"/>
          </w:tcPr>
          <w:p w14:paraId="2BB52AB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表一：禽肉常用类最高限价明细表</w:t>
            </w:r>
          </w:p>
        </w:tc>
      </w:tr>
      <w:tr w14:paraId="40E0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3" w:hRule="atLeast"/>
          <w:tblHeader/>
          <w:jc w:val="center"/>
        </w:trPr>
        <w:tc>
          <w:tcPr>
            <w:tcW w:w="7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82E9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69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8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77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1222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2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7CF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不含税最高限价</w:t>
            </w:r>
          </w:p>
          <w:p w14:paraId="6A39986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（元）</w:t>
            </w:r>
          </w:p>
        </w:tc>
      </w:tr>
      <w:tr w14:paraId="091D0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3450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5E1E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新鲜鸭血</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FDEA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片</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09729">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色泽暗红，凝固良好，呈块状；表面光滑，无气孔或蜂窝；切割断面整齐，无浑浊血水；仅具淡血腥味，无腥臭味或异味。</w:t>
            </w:r>
          </w:p>
        </w:tc>
        <w:tc>
          <w:tcPr>
            <w:tcW w:w="2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E64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0.86</w:t>
            </w:r>
          </w:p>
        </w:tc>
      </w:tr>
      <w:tr w14:paraId="156BF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D14E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A2EF">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新鲜水</w:t>
            </w:r>
          </w:p>
          <w:p w14:paraId="1CD8E97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鸭母</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A34D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2BC10">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体型适中，皮肤黄白；脂肪薄，肌肉紧实；眼球清澈，胸骨柔软；无毛茬、无淤血；具鸭肉特有腥味，无腐败味。</w:t>
            </w:r>
          </w:p>
        </w:tc>
        <w:tc>
          <w:tcPr>
            <w:tcW w:w="2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9E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22</w:t>
            </w:r>
          </w:p>
        </w:tc>
      </w:tr>
      <w:tr w14:paraId="59BA0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203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D0F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新鲜菜鸭</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30B32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15B4C">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 xml:space="preserve"> 皮肤淡黄，毛孔细腻；肉质鲜红，弹性好；脂肪乳白色，分布均匀；无外伤、无血污；具有正常鸭腥味，无异味。</w:t>
            </w:r>
          </w:p>
        </w:tc>
        <w:tc>
          <w:tcPr>
            <w:tcW w:w="2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9D5C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10.5</w:t>
            </w:r>
          </w:p>
        </w:tc>
      </w:tr>
      <w:tr w14:paraId="5EAE6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CAA6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DFF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新鲜番鸭</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D7D0F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AA33">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皮肤白净或微黄，体型较大；肌肉深红，肉质紧实；皮脂较厚，颜色乳白；无毛、无淤血；腥味较浓但无异味。</w:t>
            </w:r>
          </w:p>
        </w:tc>
        <w:tc>
          <w:tcPr>
            <w:tcW w:w="2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21D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13.5</w:t>
            </w:r>
          </w:p>
        </w:tc>
      </w:tr>
      <w:tr w14:paraId="43330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6FF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6906">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新鲜三</w:t>
            </w:r>
          </w:p>
          <w:p w14:paraId="5B593E2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黄鸡</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D4B8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CB826">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 xml:space="preserve"> 羽毛黄、嘴黄、脚黄；皮肤淡黄，毛孔细小；肌肉鲜黄或淡黄，紧实有弹性；脂肪浅黄；眼球饱满，无异味。</w:t>
            </w:r>
          </w:p>
        </w:tc>
        <w:tc>
          <w:tcPr>
            <w:tcW w:w="2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BB0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11.5</w:t>
            </w:r>
          </w:p>
        </w:tc>
      </w:tr>
      <w:tr w14:paraId="55CA9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E4CC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6</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9EB0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阉鸡</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FE111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32507">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体型较大，鸡冠萎缩；皮肤黄白，皮下脂肪厚；肉质细嫩，纹理清晰；无雄性腺味，腥味淡；胸骨柔软，无血肿。</w:t>
            </w:r>
          </w:p>
        </w:tc>
        <w:tc>
          <w:tcPr>
            <w:tcW w:w="2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F3E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16</w:t>
            </w:r>
          </w:p>
        </w:tc>
      </w:tr>
      <w:tr w14:paraId="0495C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75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DEEC3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7</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FFA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黑脚土鸡</w:t>
            </w:r>
          </w:p>
        </w:tc>
        <w:tc>
          <w:tcPr>
            <w:tcW w:w="86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D6B7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3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C1F87">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脚爪乌黑，皮肤淡黄或灰白；体型紧凑，肌肉紧实；脂肪金黄；鸡冠鲜红（若为公鸡）；具土鸡特有香味，无腥臭味。</w:t>
            </w:r>
          </w:p>
        </w:tc>
        <w:tc>
          <w:tcPr>
            <w:tcW w:w="24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34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14</w:t>
            </w:r>
          </w:p>
        </w:tc>
      </w:tr>
      <w:tr w14:paraId="1C604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jc w:val="center"/>
        </w:trPr>
        <w:tc>
          <w:tcPr>
            <w:tcW w:w="60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88162">
            <w:pPr>
              <w:snapToGrid w:val="0"/>
              <w:ind w:left="0" w:leftChars="0" w:right="0" w:rightChars="0" w:firstLine="0" w:firstLineChars="0"/>
              <w:jc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综合单价小计（元）</w:t>
            </w:r>
          </w:p>
        </w:tc>
        <w:tc>
          <w:tcPr>
            <w:tcW w:w="241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3166">
            <w:pPr>
              <w:snapToGrid w:val="0"/>
              <w:ind w:left="0" w:leftChars="0" w:right="0" w:rightChars="0" w:firstLine="0" w:firstLineChars="0"/>
              <w:jc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sz w:val="21"/>
                <w:szCs w:val="21"/>
                <w:highlight w:val="none"/>
                <w:u w:val="none"/>
                <w:lang w:val="en-US" w:eastAsia="zh-CN"/>
              </w:rPr>
              <w:t>88.36</w:t>
            </w:r>
          </w:p>
        </w:tc>
      </w:tr>
    </w:tbl>
    <w:p w14:paraId="515B3FBC">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5034185A">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tbl>
      <w:tblPr>
        <w:tblStyle w:val="21"/>
        <w:tblW w:w="482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234"/>
        <w:gridCol w:w="680"/>
        <w:gridCol w:w="3992"/>
        <w:gridCol w:w="2349"/>
      </w:tblGrid>
      <w:tr w14:paraId="73B4D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atLeast"/>
          <w:jc w:val="center"/>
        </w:trPr>
        <w:tc>
          <w:tcPr>
            <w:tcW w:w="5000" w:type="pct"/>
            <w:gridSpan w:val="5"/>
            <w:tcBorders>
              <w:top w:val="nil"/>
              <w:left w:val="nil"/>
              <w:bottom w:val="nil"/>
              <w:right w:val="nil"/>
            </w:tcBorders>
            <w:shd w:val="clear" w:color="auto" w:fill="auto"/>
            <w:noWrap/>
            <w:vAlign w:val="center"/>
          </w:tcPr>
          <w:p w14:paraId="0D81ECCE">
            <w:pPr>
              <w:pStyle w:val="18"/>
              <w:keepNext w:val="0"/>
              <w:keepLines w:val="0"/>
              <w:pageBreakBefore w:val="0"/>
              <w:widowControl/>
              <w:shd w:val="clear" w:color="auto" w:fill="FFFFFF"/>
              <w:kinsoku/>
              <w:wordWrap/>
              <w:overflowPunct/>
              <w:topLinePunct w:val="0"/>
              <w:autoSpaceDE/>
              <w:autoSpaceDN/>
              <w:bidi w:val="0"/>
              <w:adjustRightInd/>
              <w:spacing w:beforeLines="50" w:beforeAutospacing="0" w:afterLines="50" w:afterAutospacing="0" w:line="264" w:lineRule="exact"/>
              <w:jc w:val="left"/>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表二：禽肉普通类最高限价明细表</w:t>
            </w:r>
          </w:p>
        </w:tc>
      </w:tr>
      <w:tr w14:paraId="2F566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9917">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042FE">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3D02E">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2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51851">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131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9531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不含税最高限价</w:t>
            </w:r>
          </w:p>
          <w:p w14:paraId="095E341E">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（元）</w:t>
            </w:r>
          </w:p>
        </w:tc>
      </w:tr>
      <w:tr w14:paraId="2E44D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1B3C1C">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D149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新鲜兔肉</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C6BD4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2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1D1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 xml:space="preserve"> 色泽粉红或淡红，有光泽；肉质细腻，纹理清晰；无淤血、无水肿；表面微湿不粘手，无异味（仅具淡腥味）；脂肪乳白色，分布均匀。</w:t>
            </w:r>
          </w:p>
        </w:tc>
        <w:tc>
          <w:tcPr>
            <w:tcW w:w="1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6675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20</w:t>
            </w:r>
          </w:p>
        </w:tc>
      </w:tr>
      <w:tr w14:paraId="3038B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396450">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32AD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新鲜鸽子</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A6937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只</w:t>
            </w:r>
          </w:p>
        </w:tc>
        <w:tc>
          <w:tcPr>
            <w:tcW w:w="2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CE37C">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眼球饱满，角膜清澈；皮肤乳白或微黄，有光泽；肌肉紧实有弹性，胸骨突出；无羽毛残留、无淤血、无异味；脂肪浅黄色。</w:t>
            </w:r>
          </w:p>
        </w:tc>
        <w:tc>
          <w:tcPr>
            <w:tcW w:w="1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DB2F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23</w:t>
            </w:r>
          </w:p>
        </w:tc>
      </w:tr>
      <w:tr w14:paraId="20575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304F73">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5CD8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啤酒鸭</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0B30AB">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只</w:t>
            </w:r>
          </w:p>
        </w:tc>
        <w:tc>
          <w:tcPr>
            <w:tcW w:w="2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B689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通常指半成品或腌制鸭，应形态完整；色泽棕红或酱色，均匀一致；表面干爽，无黏液；酱香或酒香浓郁，无酸败味；肉质按压有弹性。</w:t>
            </w:r>
          </w:p>
        </w:tc>
        <w:tc>
          <w:tcPr>
            <w:tcW w:w="1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4271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48</w:t>
            </w:r>
          </w:p>
        </w:tc>
      </w:tr>
      <w:tr w14:paraId="7539C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6ED897">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1E6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新鲜鸭胗</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BE568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2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02FF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色泽暗红或紫红，表面光滑；质地紧实有弹性，无破损；内膜完整，无残留物；清洗干净，无异味（仅具脏器淡腥味）。</w:t>
            </w:r>
          </w:p>
        </w:tc>
        <w:tc>
          <w:tcPr>
            <w:tcW w:w="1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2177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21</w:t>
            </w:r>
          </w:p>
        </w:tc>
      </w:tr>
      <w:tr w14:paraId="59FF1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BAC02">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AB0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新鲜鸭肠</w:t>
            </w:r>
          </w:p>
        </w:tc>
        <w:tc>
          <w:tcPr>
            <w:tcW w:w="37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B2743D">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2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1522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 xml:space="preserve"> 颜色乳白或淡粉，肠壁薄而均匀；清洗干净，无脂肪残留；无异味（仅具淡腥味），无黏液过多；弹性好，不易断裂。</w:t>
            </w:r>
          </w:p>
        </w:tc>
        <w:tc>
          <w:tcPr>
            <w:tcW w:w="13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3257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r>
      <w:tr w14:paraId="6E14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68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70536">
            <w:pPr>
              <w:snapToGrid w:val="0"/>
              <w:jc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综合单价小计（元）</w:t>
            </w:r>
          </w:p>
        </w:tc>
        <w:tc>
          <w:tcPr>
            <w:tcW w:w="1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FFB21">
            <w:pPr>
              <w:snapToGrid w:val="0"/>
              <w:jc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sz w:val="21"/>
                <w:szCs w:val="21"/>
                <w:highlight w:val="none"/>
                <w:u w:val="none"/>
                <w:lang w:val="en-US" w:eastAsia="zh-CN"/>
              </w:rPr>
              <w:t>122</w:t>
            </w:r>
          </w:p>
        </w:tc>
      </w:tr>
    </w:tbl>
    <w:p w14:paraId="2373AA20">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5AAF159C">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574C9153">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223CAED1">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12A9A716">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17F8095B">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482B6008">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41078A5C">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2BB2B9F2">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5143C54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4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3A9ACC5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0CC7131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w:t>
      </w:r>
      <w:r>
        <w:rPr>
          <w:rFonts w:hint="eastAsia" w:ascii="宋体" w:hAnsi="宋体" w:eastAsia="宋体" w:cs="宋体"/>
          <w:color w:val="auto"/>
          <w:sz w:val="24"/>
          <w:szCs w:val="24"/>
          <w:highlight w:val="none"/>
          <w:u w:val="single"/>
          <w:lang w:eastAsia="zh-CN"/>
        </w:rPr>
        <w:t>--</w:t>
      </w:r>
      <w:r>
        <w:rPr>
          <w:rFonts w:hint="eastAsia"/>
          <w:color w:val="auto"/>
          <w:highlight w:val="none"/>
          <w:u w:val="single"/>
          <w:lang w:eastAsia="zh-CN"/>
        </w:rPr>
        <w:t>禽肉类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w:t>
      </w:r>
      <w:r>
        <w:rPr>
          <w:rFonts w:hint="eastAsia" w:ascii="宋体" w:hAnsi="宋体" w:eastAsia="宋体" w:cs="宋体"/>
          <w:color w:val="auto"/>
          <w:sz w:val="24"/>
          <w:szCs w:val="24"/>
          <w:highlight w:val="none"/>
          <w:u w:val="single"/>
          <w:lang w:eastAsia="zh-CN"/>
        </w:rPr>
        <w:t>--</w:t>
      </w:r>
      <w:r>
        <w:rPr>
          <w:rFonts w:hint="eastAsia"/>
          <w:color w:val="auto"/>
          <w:highlight w:val="none"/>
          <w:u w:val="single"/>
          <w:lang w:eastAsia="zh-CN"/>
        </w:rPr>
        <w:t>禽肉类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0F596A1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7F36CC">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23D6AE10">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0E79701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44D372E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31CBF7D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6AF1119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47C7148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607D40E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477780E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26CB169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2F41C495">
      <w:pPr>
        <w:pStyle w:val="1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1840C9AD">
      <w:pPr>
        <w:pStyle w:val="18"/>
        <w:keepNext w:val="0"/>
        <w:keepLines w:val="0"/>
        <w:pageBreakBefore w:val="0"/>
        <w:kinsoku/>
        <w:wordWrap/>
        <w:overflowPunct/>
        <w:topLinePunct w:val="0"/>
        <w:autoSpaceDE/>
        <w:autoSpaceDN/>
        <w:bidi w:val="0"/>
        <w:adjustRightInd/>
        <w:snapToGrid/>
        <w:spacing w:before="0" w:beforeAutospacing="0" w:after="0" w:afterAutospacing="0" w:line="540" w:lineRule="exact"/>
        <w:ind w:firstLine="640"/>
        <w:jc w:val="right"/>
        <w:textAlignment w:val="auto"/>
        <w:rPr>
          <w:color w:val="auto"/>
          <w:highlight w:val="none"/>
        </w:rPr>
      </w:pPr>
      <w:r>
        <w:rPr>
          <w:rFonts w:hint="eastAsia"/>
          <w:color w:val="auto"/>
          <w:highlight w:val="none"/>
        </w:rPr>
        <w:t>            日期：    年  月  日</w:t>
      </w:r>
    </w:p>
    <w:p w14:paraId="7AB24FCC">
      <w:pPr>
        <w:keepNext w:val="0"/>
        <w:keepLines w:val="0"/>
        <w:pageBreakBefore w:val="0"/>
        <w:kinsoku/>
        <w:wordWrap/>
        <w:overflowPunct/>
        <w:topLinePunct w:val="0"/>
        <w:autoSpaceDE/>
        <w:autoSpaceDN/>
        <w:bidi w:val="0"/>
        <w:adjustRightInd/>
        <w:snapToGrid/>
        <w:spacing w:line="540" w:lineRule="exact"/>
        <w:textAlignment w:val="auto"/>
        <w:rPr>
          <w:rFonts w:hint="eastAsia" w:ascii="宋体"/>
          <w:b/>
          <w:color w:val="auto"/>
          <w:sz w:val="32"/>
          <w:szCs w:val="32"/>
          <w:highlight w:val="none"/>
        </w:rPr>
      </w:pPr>
      <w:r>
        <w:rPr>
          <w:rFonts w:hint="eastAsia" w:ascii="宋体"/>
          <w:b/>
          <w:color w:val="auto"/>
          <w:sz w:val="32"/>
          <w:szCs w:val="32"/>
          <w:highlight w:val="none"/>
        </w:rPr>
        <w:br w:type="page"/>
      </w:r>
    </w:p>
    <w:p w14:paraId="619193F3">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0E417231">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4E4C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054D0ED">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7442D53">
            <w:pPr>
              <w:pStyle w:val="45"/>
              <w:jc w:val="center"/>
              <w:rPr>
                <w:rFonts w:hint="eastAsia" w:ascii="宋体" w:cs="仿宋_GB2312"/>
                <w:color w:val="auto"/>
                <w:spacing w:val="14"/>
                <w:szCs w:val="21"/>
                <w:highlight w:val="none"/>
              </w:rPr>
            </w:pPr>
          </w:p>
        </w:tc>
      </w:tr>
      <w:tr w14:paraId="5CB62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168B53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75209EA3">
            <w:pPr>
              <w:pStyle w:val="45"/>
              <w:jc w:val="center"/>
              <w:rPr>
                <w:rFonts w:hint="eastAsia" w:ascii="宋体" w:cs="仿宋_GB2312"/>
                <w:color w:val="auto"/>
                <w:spacing w:val="14"/>
                <w:szCs w:val="21"/>
                <w:highlight w:val="none"/>
              </w:rPr>
            </w:pPr>
          </w:p>
        </w:tc>
      </w:tr>
      <w:tr w14:paraId="5D366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D588F7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13D1F62">
            <w:pPr>
              <w:pStyle w:val="45"/>
              <w:jc w:val="center"/>
              <w:rPr>
                <w:rFonts w:hint="eastAsia" w:ascii="宋体" w:cs="仿宋_GB2312"/>
                <w:color w:val="auto"/>
                <w:spacing w:val="14"/>
                <w:szCs w:val="21"/>
                <w:highlight w:val="none"/>
              </w:rPr>
            </w:pPr>
          </w:p>
        </w:tc>
        <w:tc>
          <w:tcPr>
            <w:tcW w:w="1440" w:type="dxa"/>
            <w:noWrap w:val="0"/>
            <w:vAlign w:val="center"/>
          </w:tcPr>
          <w:p w14:paraId="0EE8783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30382E80">
            <w:pPr>
              <w:pStyle w:val="45"/>
              <w:jc w:val="center"/>
              <w:rPr>
                <w:rFonts w:hint="eastAsia" w:ascii="宋体" w:cs="仿宋_GB2312"/>
                <w:color w:val="auto"/>
                <w:spacing w:val="14"/>
                <w:szCs w:val="21"/>
                <w:highlight w:val="none"/>
              </w:rPr>
            </w:pPr>
          </w:p>
        </w:tc>
      </w:tr>
      <w:tr w14:paraId="0A62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2AE0B4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7C894C94">
            <w:pPr>
              <w:pStyle w:val="45"/>
              <w:jc w:val="center"/>
              <w:rPr>
                <w:rFonts w:hint="eastAsia" w:ascii="宋体" w:cs="仿宋_GB2312"/>
                <w:color w:val="auto"/>
                <w:spacing w:val="14"/>
                <w:szCs w:val="21"/>
                <w:highlight w:val="none"/>
              </w:rPr>
            </w:pPr>
          </w:p>
        </w:tc>
        <w:tc>
          <w:tcPr>
            <w:tcW w:w="1440" w:type="dxa"/>
            <w:noWrap w:val="0"/>
            <w:vAlign w:val="center"/>
          </w:tcPr>
          <w:p w14:paraId="7436E1D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4D883353">
            <w:pPr>
              <w:pStyle w:val="45"/>
              <w:jc w:val="center"/>
              <w:rPr>
                <w:rFonts w:hint="eastAsia" w:ascii="宋体" w:cs="仿宋_GB2312"/>
                <w:color w:val="auto"/>
                <w:spacing w:val="14"/>
                <w:szCs w:val="21"/>
                <w:highlight w:val="none"/>
              </w:rPr>
            </w:pPr>
          </w:p>
        </w:tc>
      </w:tr>
      <w:tr w14:paraId="1716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010E457">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40189EBA">
            <w:pPr>
              <w:pStyle w:val="45"/>
              <w:jc w:val="center"/>
              <w:rPr>
                <w:rFonts w:hint="eastAsia" w:ascii="宋体" w:cs="仿宋_GB2312"/>
                <w:color w:val="auto"/>
                <w:spacing w:val="14"/>
                <w:szCs w:val="21"/>
                <w:highlight w:val="none"/>
              </w:rPr>
            </w:pPr>
          </w:p>
        </w:tc>
        <w:tc>
          <w:tcPr>
            <w:tcW w:w="1440" w:type="dxa"/>
            <w:noWrap w:val="0"/>
            <w:vAlign w:val="center"/>
          </w:tcPr>
          <w:p w14:paraId="08A298F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79395BE0">
            <w:pPr>
              <w:pStyle w:val="45"/>
              <w:jc w:val="center"/>
              <w:rPr>
                <w:rFonts w:hint="eastAsia" w:ascii="宋体" w:cs="仿宋_GB2312"/>
                <w:color w:val="auto"/>
                <w:spacing w:val="14"/>
                <w:szCs w:val="21"/>
                <w:highlight w:val="none"/>
              </w:rPr>
            </w:pPr>
          </w:p>
        </w:tc>
      </w:tr>
      <w:tr w14:paraId="2B1FD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964BB6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49D72B1A">
            <w:pPr>
              <w:pStyle w:val="45"/>
              <w:jc w:val="center"/>
              <w:rPr>
                <w:rFonts w:hint="eastAsia" w:ascii="宋体" w:cs="仿宋_GB2312"/>
                <w:color w:val="auto"/>
                <w:spacing w:val="14"/>
                <w:szCs w:val="21"/>
                <w:highlight w:val="none"/>
              </w:rPr>
            </w:pPr>
          </w:p>
        </w:tc>
        <w:tc>
          <w:tcPr>
            <w:tcW w:w="1440" w:type="dxa"/>
            <w:noWrap w:val="0"/>
            <w:vAlign w:val="center"/>
          </w:tcPr>
          <w:p w14:paraId="1CA9122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1AD7CA48">
            <w:pPr>
              <w:pStyle w:val="45"/>
              <w:jc w:val="center"/>
              <w:rPr>
                <w:rFonts w:hint="eastAsia" w:ascii="宋体" w:cs="仿宋_GB2312"/>
                <w:color w:val="auto"/>
                <w:spacing w:val="14"/>
                <w:szCs w:val="21"/>
                <w:highlight w:val="none"/>
              </w:rPr>
            </w:pPr>
          </w:p>
        </w:tc>
      </w:tr>
      <w:tr w14:paraId="4C99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580A40DB">
            <w:pPr>
              <w:pStyle w:val="45"/>
              <w:rPr>
                <w:rFonts w:hint="eastAsia" w:ascii="宋体" w:cs="仿宋_GB2312"/>
                <w:color w:val="auto"/>
                <w:spacing w:val="14"/>
                <w:szCs w:val="21"/>
                <w:highlight w:val="none"/>
              </w:rPr>
            </w:pPr>
          </w:p>
          <w:p w14:paraId="086E33BA">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1DC61A9B">
      <w:pPr>
        <w:pStyle w:val="45"/>
        <w:rPr>
          <w:rFonts w:hint="eastAsia" w:ascii="宋体" w:cs="仿宋_GB2312"/>
          <w:color w:val="auto"/>
          <w:spacing w:val="14"/>
          <w:sz w:val="24"/>
          <w:highlight w:val="none"/>
        </w:rPr>
      </w:pPr>
    </w:p>
    <w:p w14:paraId="6C11FCDD">
      <w:pPr>
        <w:pStyle w:val="45"/>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4D57D586">
      <w:pPr>
        <w:pStyle w:val="45"/>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3F3EB60F">
      <w:pPr>
        <w:pStyle w:val="45"/>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0F1CE8B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70E5A7F1">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8201F9B">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须提供营业执照复</w:t>
      </w:r>
      <w:r>
        <w:rPr>
          <w:rFonts w:hint="eastAsia" w:ascii="宋体" w:hAnsi="宋体" w:eastAsia="宋体" w:cs="宋体"/>
          <w:b/>
          <w:bCs w:val="0"/>
          <w:color w:val="auto"/>
          <w:szCs w:val="21"/>
          <w:highlight w:val="none"/>
          <w:u w:val="double"/>
          <w:lang w:eastAsia="zh-CN"/>
        </w:rPr>
        <w:t>印件、法定代表人身份证复印件</w:t>
      </w:r>
      <w:r>
        <w:rPr>
          <w:rFonts w:hint="eastAsia" w:ascii="宋体"/>
          <w:b/>
          <w:bCs w:val="0"/>
          <w:color w:val="auto"/>
          <w:sz w:val="22"/>
          <w:szCs w:val="22"/>
          <w:highlight w:val="none"/>
          <w:u w:val="none"/>
          <w:lang w:eastAsia="zh-CN"/>
        </w:rPr>
        <w:t>；</w:t>
      </w:r>
    </w:p>
    <w:p w14:paraId="0B606090">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须提供经行政主管部门颁发有效的《食品生产许可证》或《食品经营许可证》或《食品药品生产许可证》或《食品药品经营许可证》复印件</w:t>
      </w:r>
      <w:r>
        <w:rPr>
          <w:rFonts w:hint="eastAsia" w:ascii="宋体" w:hAnsi="宋体" w:eastAsia="宋体" w:cs="宋体"/>
          <w:b/>
          <w:bCs w:val="0"/>
          <w:color w:val="auto"/>
          <w:szCs w:val="21"/>
          <w:highlight w:val="none"/>
          <w:u w:val="none"/>
          <w:lang w:val="en-US" w:eastAsia="zh-CN"/>
        </w:rPr>
        <w:t>；</w:t>
      </w:r>
    </w:p>
    <w:p w14:paraId="48AED6DD">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val="en-US" w:eastAsia="zh-CN"/>
        </w:rPr>
        <w:t>须提供比选申请人</w:t>
      </w:r>
      <w:r>
        <w:rPr>
          <w:rFonts w:hint="eastAsia" w:ascii="宋体" w:hAnsi="宋体" w:eastAsia="宋体" w:cs="宋体"/>
          <w:b/>
          <w:color w:val="auto"/>
          <w:kern w:val="2"/>
          <w:sz w:val="21"/>
          <w:szCs w:val="21"/>
          <w:highlight w:val="none"/>
          <w:u w:val="double"/>
          <w:lang w:val="en-US" w:eastAsia="zh-CN" w:bidi="ar-SA"/>
        </w:rPr>
        <w:t>及其现任法定代表人不得被列入失信被执行人名单、重大税收违法案件当事人名单及严重失信主体名单；须提供在本比选公告发布至递交截止时间前，通过信用中国（www.creditchina.gov.cn）查询其上述信用记录的信用信息查询结果网页打印件或截图证明材料；</w:t>
      </w:r>
    </w:p>
    <w:p w14:paraId="2DBBAB2A">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上述所有材料均</w:t>
      </w:r>
      <w:r>
        <w:rPr>
          <w:rFonts w:hint="eastAsia" w:ascii="宋体" w:hAnsi="宋体" w:eastAsia="宋体" w:cs="宋体"/>
          <w:b/>
          <w:bCs w:val="0"/>
          <w:color w:val="auto"/>
          <w:szCs w:val="21"/>
          <w:highlight w:val="none"/>
          <w:u w:val="double"/>
          <w:lang w:val="en-US" w:eastAsia="zh-CN"/>
        </w:rPr>
        <w:t>须</w:t>
      </w:r>
      <w:r>
        <w:rPr>
          <w:rFonts w:hint="eastAsia" w:ascii="宋体" w:hAnsi="宋体" w:eastAsia="宋体" w:cs="宋体"/>
          <w:b/>
          <w:bCs w:val="0"/>
          <w:color w:val="auto"/>
          <w:szCs w:val="21"/>
          <w:highlight w:val="none"/>
          <w:u w:val="double"/>
          <w:lang w:eastAsia="zh-CN"/>
        </w:rPr>
        <w:t>加盖单位公章</w:t>
      </w:r>
      <w:r>
        <w:rPr>
          <w:rFonts w:hint="eastAsia" w:ascii="宋体" w:hAnsi="宋体" w:eastAsia="宋体" w:cs="宋体"/>
          <w:b/>
          <w:bCs w:val="0"/>
          <w:color w:val="auto"/>
          <w:szCs w:val="21"/>
          <w:highlight w:val="none"/>
          <w:u w:val="none"/>
          <w:lang w:eastAsia="zh-CN"/>
        </w:rPr>
        <w:t>；</w:t>
      </w:r>
    </w:p>
    <w:p w14:paraId="40651F8E">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14276667">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595B73AF">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6D15EED4">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289CE501">
      <w:pPr>
        <w:pStyle w:val="18"/>
        <w:shd w:val="clear" w:color="auto" w:fill="FFFFFF"/>
        <w:spacing w:before="0" w:beforeAutospacing="0" w:after="0" w:afterAutospacing="0" w:line="560" w:lineRule="atLeast"/>
        <w:ind w:firstLine="640"/>
        <w:rPr>
          <w:color w:val="auto"/>
          <w:highlight w:val="none"/>
          <w:shd w:val="clear" w:color="auto" w:fill="FFFFFF"/>
        </w:rPr>
      </w:pPr>
    </w:p>
    <w:p w14:paraId="40DB558C">
      <w:pPr>
        <w:pStyle w:val="18"/>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51627C57">
      <w:pPr>
        <w:pStyle w:val="18"/>
        <w:spacing w:before="0" w:beforeAutospacing="0" w:after="0" w:afterAutospacing="0" w:line="480" w:lineRule="auto"/>
        <w:ind w:firstLine="640"/>
        <w:jc w:val="both"/>
        <w:rPr>
          <w:color w:val="auto"/>
          <w:highlight w:val="none"/>
        </w:rPr>
      </w:pPr>
      <w:r>
        <w:rPr>
          <w:rFonts w:hint="eastAsia"/>
          <w:color w:val="auto"/>
          <w:highlight w:val="none"/>
        </w:rPr>
        <w:t> </w:t>
      </w:r>
    </w:p>
    <w:p w14:paraId="209DC29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F734B3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384190B">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4CA874C8">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1904AA6">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699ECA8D">
      <w:pPr>
        <w:pStyle w:val="18"/>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093C5E7B">
      <w:pPr>
        <w:pStyle w:val="18"/>
        <w:shd w:val="clear" w:color="auto" w:fill="FFFFFF"/>
        <w:spacing w:before="0" w:beforeAutospacing="0" w:after="0" w:afterAutospacing="0" w:line="560" w:lineRule="atLeast"/>
        <w:ind w:right="474"/>
        <w:jc w:val="right"/>
        <w:rPr>
          <w:color w:val="auto"/>
          <w:highlight w:val="none"/>
          <w:shd w:val="clear" w:color="auto" w:fill="FFFFFF"/>
        </w:rPr>
      </w:pPr>
    </w:p>
    <w:p w14:paraId="3F6D529C">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7CFE7617">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49250620">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73F00F51">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7BCC444F">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502EF10D">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91ABB63">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2C5971DE">
      <w:pPr>
        <w:pStyle w:val="33"/>
        <w:rPr>
          <w:rFonts w:hint="eastAsia" w:ascii="黑体" w:hAnsi="黑体" w:eastAsia="黑体" w:cs="黑体"/>
          <w:color w:val="auto"/>
          <w:sz w:val="24"/>
          <w:szCs w:val="24"/>
          <w:highlight w:val="none"/>
          <w:shd w:val="clear" w:color="auto" w:fill="FFFFFF"/>
          <w:lang w:eastAsia="zh-CN"/>
        </w:rPr>
      </w:pPr>
    </w:p>
    <w:p w14:paraId="7548E757">
      <w:pPr>
        <w:pStyle w:val="33"/>
        <w:rPr>
          <w:rFonts w:hint="eastAsia" w:ascii="黑体" w:hAnsi="黑体" w:eastAsia="黑体" w:cs="黑体"/>
          <w:color w:val="auto"/>
          <w:sz w:val="24"/>
          <w:szCs w:val="24"/>
          <w:highlight w:val="none"/>
          <w:shd w:val="clear" w:color="auto" w:fill="FFFFFF"/>
          <w:lang w:eastAsia="zh-CN"/>
        </w:rPr>
      </w:pPr>
    </w:p>
    <w:p w14:paraId="5A6C4F18">
      <w:pPr>
        <w:pStyle w:val="33"/>
        <w:rPr>
          <w:rFonts w:hint="eastAsia" w:ascii="黑体" w:hAnsi="黑体" w:eastAsia="黑体" w:cs="黑体"/>
          <w:color w:val="auto"/>
          <w:sz w:val="24"/>
          <w:szCs w:val="24"/>
          <w:highlight w:val="none"/>
          <w:shd w:val="clear" w:color="auto" w:fill="FFFFFF"/>
          <w:lang w:eastAsia="zh-CN"/>
        </w:rPr>
      </w:pPr>
    </w:p>
    <w:p w14:paraId="7006C2D9">
      <w:pPr>
        <w:pStyle w:val="33"/>
        <w:rPr>
          <w:rFonts w:hint="eastAsia" w:ascii="黑体" w:hAnsi="黑体" w:eastAsia="黑体" w:cs="黑体"/>
          <w:color w:val="auto"/>
          <w:sz w:val="24"/>
          <w:szCs w:val="24"/>
          <w:highlight w:val="none"/>
          <w:shd w:val="clear" w:color="auto" w:fill="FFFFFF"/>
          <w:lang w:eastAsia="zh-CN"/>
        </w:rPr>
      </w:pPr>
    </w:p>
    <w:p w14:paraId="40B96F06">
      <w:pPr>
        <w:pStyle w:val="33"/>
        <w:rPr>
          <w:rFonts w:hint="eastAsia" w:ascii="黑体" w:hAnsi="黑体" w:eastAsia="黑体" w:cs="黑体"/>
          <w:color w:val="auto"/>
          <w:sz w:val="24"/>
          <w:szCs w:val="24"/>
          <w:highlight w:val="none"/>
          <w:shd w:val="clear" w:color="auto" w:fill="FFFFFF"/>
          <w:lang w:eastAsia="zh-CN"/>
        </w:rPr>
      </w:pPr>
    </w:p>
    <w:p w14:paraId="04826F47">
      <w:pPr>
        <w:pStyle w:val="33"/>
        <w:rPr>
          <w:rFonts w:hint="eastAsia" w:ascii="黑体" w:hAnsi="黑体" w:eastAsia="黑体" w:cs="黑体"/>
          <w:color w:val="auto"/>
          <w:sz w:val="24"/>
          <w:szCs w:val="24"/>
          <w:highlight w:val="none"/>
          <w:shd w:val="clear" w:color="auto" w:fill="FFFFFF"/>
          <w:lang w:eastAsia="zh-CN"/>
        </w:rPr>
      </w:pPr>
    </w:p>
    <w:p w14:paraId="25F8A519">
      <w:pPr>
        <w:pStyle w:val="33"/>
        <w:rPr>
          <w:rFonts w:hint="eastAsia" w:ascii="黑体" w:hAnsi="黑体" w:eastAsia="黑体" w:cs="黑体"/>
          <w:color w:val="auto"/>
          <w:sz w:val="24"/>
          <w:szCs w:val="24"/>
          <w:highlight w:val="none"/>
          <w:shd w:val="clear" w:color="auto" w:fill="FFFFFF"/>
          <w:lang w:eastAsia="zh-CN"/>
        </w:rPr>
      </w:pPr>
    </w:p>
    <w:p w14:paraId="3F1D9242">
      <w:pPr>
        <w:pStyle w:val="33"/>
        <w:rPr>
          <w:rFonts w:hint="eastAsia" w:ascii="黑体" w:hAnsi="黑体" w:eastAsia="黑体" w:cs="黑体"/>
          <w:color w:val="auto"/>
          <w:sz w:val="24"/>
          <w:szCs w:val="24"/>
          <w:highlight w:val="none"/>
          <w:shd w:val="clear" w:color="auto" w:fill="FFFFFF"/>
          <w:lang w:eastAsia="zh-CN"/>
        </w:rPr>
      </w:pPr>
    </w:p>
    <w:p w14:paraId="64B4A1EB">
      <w:pPr>
        <w:pStyle w:val="33"/>
        <w:rPr>
          <w:rFonts w:hint="eastAsia" w:ascii="黑体" w:hAnsi="黑体" w:eastAsia="黑体" w:cs="黑体"/>
          <w:color w:val="auto"/>
          <w:sz w:val="24"/>
          <w:szCs w:val="24"/>
          <w:highlight w:val="none"/>
          <w:shd w:val="clear" w:color="auto" w:fill="FFFFFF"/>
          <w:lang w:eastAsia="zh-CN"/>
        </w:rPr>
      </w:pPr>
    </w:p>
    <w:p w14:paraId="1981033A">
      <w:pPr>
        <w:pStyle w:val="33"/>
        <w:rPr>
          <w:rFonts w:hint="eastAsia" w:ascii="黑体" w:hAnsi="黑体" w:eastAsia="黑体" w:cs="黑体"/>
          <w:color w:val="auto"/>
          <w:sz w:val="24"/>
          <w:szCs w:val="24"/>
          <w:highlight w:val="none"/>
          <w:shd w:val="clear" w:color="auto" w:fill="FFFFFF"/>
          <w:lang w:eastAsia="zh-CN"/>
        </w:rPr>
      </w:pPr>
    </w:p>
    <w:p w14:paraId="485071F8">
      <w:pPr>
        <w:pStyle w:val="33"/>
        <w:rPr>
          <w:rFonts w:hint="eastAsia" w:ascii="黑体" w:hAnsi="黑体" w:eastAsia="黑体" w:cs="黑体"/>
          <w:color w:val="auto"/>
          <w:sz w:val="24"/>
          <w:szCs w:val="24"/>
          <w:highlight w:val="none"/>
          <w:shd w:val="clear" w:color="auto" w:fill="FFFFFF"/>
          <w:lang w:eastAsia="zh-CN"/>
        </w:rPr>
      </w:pPr>
    </w:p>
    <w:p w14:paraId="7F7E7976">
      <w:pPr>
        <w:pStyle w:val="33"/>
        <w:rPr>
          <w:rFonts w:hint="eastAsia" w:ascii="黑体" w:hAnsi="黑体" w:eastAsia="黑体" w:cs="黑体"/>
          <w:color w:val="auto"/>
          <w:sz w:val="24"/>
          <w:szCs w:val="24"/>
          <w:highlight w:val="none"/>
          <w:shd w:val="clear" w:color="auto" w:fill="FFFFFF"/>
          <w:lang w:eastAsia="zh-CN"/>
        </w:rPr>
      </w:pPr>
    </w:p>
    <w:p w14:paraId="7E108500">
      <w:pPr>
        <w:pStyle w:val="33"/>
        <w:rPr>
          <w:rFonts w:hint="eastAsia" w:ascii="黑体" w:hAnsi="黑体" w:eastAsia="黑体" w:cs="黑体"/>
          <w:color w:val="auto"/>
          <w:sz w:val="24"/>
          <w:szCs w:val="24"/>
          <w:highlight w:val="none"/>
          <w:shd w:val="clear" w:color="auto" w:fill="FFFFFF"/>
          <w:lang w:eastAsia="zh-CN"/>
        </w:rPr>
      </w:pPr>
    </w:p>
    <w:p w14:paraId="57BFB735">
      <w:pPr>
        <w:pStyle w:val="33"/>
        <w:rPr>
          <w:rFonts w:hint="eastAsia" w:ascii="黑体" w:hAnsi="黑体" w:eastAsia="黑体" w:cs="黑体"/>
          <w:color w:val="auto"/>
          <w:sz w:val="24"/>
          <w:szCs w:val="24"/>
          <w:highlight w:val="none"/>
          <w:shd w:val="clear" w:color="auto" w:fill="FFFFFF"/>
          <w:lang w:eastAsia="zh-CN"/>
        </w:rPr>
      </w:pPr>
    </w:p>
    <w:p w14:paraId="548943C7">
      <w:pPr>
        <w:pStyle w:val="33"/>
        <w:rPr>
          <w:rFonts w:hint="eastAsia" w:ascii="黑体" w:hAnsi="黑体" w:eastAsia="黑体" w:cs="黑体"/>
          <w:color w:val="auto"/>
          <w:sz w:val="24"/>
          <w:szCs w:val="24"/>
          <w:highlight w:val="none"/>
          <w:shd w:val="clear" w:color="auto" w:fill="FFFFFF"/>
          <w:lang w:eastAsia="zh-CN"/>
        </w:rPr>
      </w:pPr>
    </w:p>
    <w:p w14:paraId="07C43AA8">
      <w:pPr>
        <w:pStyle w:val="33"/>
        <w:rPr>
          <w:rFonts w:hint="eastAsia" w:ascii="黑体" w:hAnsi="黑体" w:eastAsia="黑体" w:cs="黑体"/>
          <w:color w:val="auto"/>
          <w:sz w:val="24"/>
          <w:szCs w:val="24"/>
          <w:highlight w:val="none"/>
          <w:shd w:val="clear" w:color="auto" w:fill="FFFFFF"/>
          <w:lang w:eastAsia="zh-CN"/>
        </w:rPr>
      </w:pPr>
    </w:p>
    <w:p w14:paraId="0F59C8AA">
      <w:pPr>
        <w:pStyle w:val="33"/>
        <w:rPr>
          <w:rFonts w:hint="eastAsia" w:ascii="黑体" w:hAnsi="黑体" w:eastAsia="黑体" w:cs="黑体"/>
          <w:color w:val="auto"/>
          <w:sz w:val="24"/>
          <w:szCs w:val="24"/>
          <w:highlight w:val="none"/>
          <w:shd w:val="clear" w:color="auto" w:fill="FFFFFF"/>
          <w:lang w:eastAsia="zh-CN"/>
        </w:rPr>
      </w:pPr>
    </w:p>
    <w:p w14:paraId="10B39251">
      <w:pPr>
        <w:pStyle w:val="33"/>
        <w:rPr>
          <w:rFonts w:hint="eastAsia" w:ascii="黑体" w:hAnsi="黑体" w:eastAsia="黑体" w:cs="黑体"/>
          <w:color w:val="auto"/>
          <w:sz w:val="24"/>
          <w:szCs w:val="24"/>
          <w:highlight w:val="none"/>
          <w:shd w:val="clear" w:color="auto" w:fill="FFFFFF"/>
          <w:lang w:eastAsia="zh-CN"/>
        </w:rPr>
      </w:pPr>
    </w:p>
    <w:p w14:paraId="0C6AC69A">
      <w:pPr>
        <w:pStyle w:val="33"/>
        <w:rPr>
          <w:rFonts w:hint="eastAsia" w:ascii="黑体" w:hAnsi="黑体" w:eastAsia="黑体" w:cs="黑体"/>
          <w:color w:val="auto"/>
          <w:sz w:val="24"/>
          <w:szCs w:val="24"/>
          <w:highlight w:val="none"/>
          <w:shd w:val="clear" w:color="auto" w:fill="FFFFFF"/>
          <w:lang w:eastAsia="zh-CN"/>
        </w:rPr>
      </w:pPr>
    </w:p>
    <w:p w14:paraId="2B3DB8DA">
      <w:pPr>
        <w:pStyle w:val="33"/>
        <w:rPr>
          <w:rFonts w:hint="eastAsia" w:ascii="黑体" w:hAnsi="黑体" w:eastAsia="黑体" w:cs="黑体"/>
          <w:color w:val="auto"/>
          <w:sz w:val="24"/>
          <w:szCs w:val="24"/>
          <w:highlight w:val="none"/>
          <w:shd w:val="clear" w:color="auto" w:fill="FFFFFF"/>
          <w:lang w:eastAsia="zh-CN"/>
        </w:rPr>
      </w:pPr>
    </w:p>
    <w:p w14:paraId="50651CA6">
      <w:pPr>
        <w:pStyle w:val="33"/>
        <w:rPr>
          <w:rFonts w:hint="eastAsia" w:ascii="黑体" w:hAnsi="黑体" w:eastAsia="黑体" w:cs="黑体"/>
          <w:color w:val="auto"/>
          <w:sz w:val="24"/>
          <w:szCs w:val="24"/>
          <w:highlight w:val="none"/>
          <w:shd w:val="clear" w:color="auto" w:fill="FFFFFF"/>
          <w:lang w:eastAsia="zh-CN"/>
        </w:rPr>
      </w:pPr>
    </w:p>
    <w:p w14:paraId="5CEEB4C7">
      <w:pPr>
        <w:pStyle w:val="33"/>
        <w:rPr>
          <w:rFonts w:hint="eastAsia" w:ascii="黑体" w:hAnsi="黑体" w:eastAsia="黑体" w:cs="黑体"/>
          <w:color w:val="auto"/>
          <w:sz w:val="24"/>
          <w:szCs w:val="24"/>
          <w:highlight w:val="none"/>
          <w:shd w:val="clear" w:color="auto" w:fill="FFFFFF"/>
          <w:lang w:eastAsia="zh-CN"/>
        </w:rPr>
      </w:pPr>
    </w:p>
    <w:p w14:paraId="7E606737">
      <w:pPr>
        <w:pStyle w:val="33"/>
        <w:rPr>
          <w:rFonts w:hint="eastAsia" w:ascii="黑体" w:hAnsi="黑体" w:eastAsia="黑体" w:cs="黑体"/>
          <w:color w:val="auto"/>
          <w:sz w:val="24"/>
          <w:szCs w:val="24"/>
          <w:highlight w:val="none"/>
          <w:shd w:val="clear" w:color="auto" w:fill="FFFFFF"/>
          <w:lang w:eastAsia="zh-CN"/>
        </w:rPr>
      </w:pPr>
    </w:p>
    <w:p w14:paraId="12386898">
      <w:pPr>
        <w:pStyle w:val="33"/>
        <w:rPr>
          <w:rFonts w:hint="eastAsia" w:ascii="黑体" w:hAnsi="黑体" w:eastAsia="黑体" w:cs="黑体"/>
          <w:color w:val="auto"/>
          <w:sz w:val="24"/>
          <w:szCs w:val="24"/>
          <w:highlight w:val="none"/>
          <w:shd w:val="clear" w:color="auto" w:fill="FFFFFF"/>
          <w:lang w:eastAsia="zh-CN"/>
        </w:rPr>
      </w:pPr>
    </w:p>
    <w:p w14:paraId="11E20113">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7D94CFD0">
      <w:pPr>
        <w:pStyle w:val="33"/>
        <w:rPr>
          <w:rFonts w:hint="eastAsia" w:ascii="黑体" w:hAnsi="黑体" w:eastAsia="黑体" w:cs="黑体"/>
          <w:color w:val="auto"/>
          <w:sz w:val="32"/>
          <w:szCs w:val="32"/>
          <w:highlight w:val="none"/>
          <w:shd w:val="clear" w:color="auto" w:fill="FFFFFF"/>
          <w:lang w:eastAsia="zh-CN"/>
        </w:rPr>
      </w:pPr>
    </w:p>
    <w:p w14:paraId="4C681D85">
      <w:pPr>
        <w:pStyle w:val="56"/>
        <w:numPr>
          <w:ilvl w:val="0"/>
          <w:numId w:val="0"/>
        </w:numPr>
        <w:spacing w:before="0" w:after="0" w:line="440" w:lineRule="exact"/>
        <w:rPr>
          <w:rFonts w:hint="default" w:ascii="宋体" w:hAnsi="宋体" w:cs="宋体"/>
          <w:b/>
          <w:color w:val="auto"/>
          <w:sz w:val="24"/>
          <w:highlight w:val="none"/>
          <w:lang w:val="en-US" w:eastAsia="zh-CN"/>
        </w:rPr>
      </w:pPr>
    </w:p>
    <w:p w14:paraId="1ADCC03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color w:val="auto"/>
          <w:sz w:val="24"/>
          <w:szCs w:val="24"/>
          <w:highlight w:val="none"/>
          <w:u w:val="none"/>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62470CF2">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547"/>
        <w:gridCol w:w="5779"/>
      </w:tblGrid>
      <w:tr w14:paraId="6E2A7A09">
        <w:tblPrEx>
          <w:tblCellMar>
            <w:top w:w="0" w:type="dxa"/>
            <w:left w:w="0" w:type="dxa"/>
            <w:bottom w:w="0" w:type="dxa"/>
            <w:right w:w="0" w:type="dxa"/>
          </w:tblCellMar>
        </w:tblPrEx>
        <w:trPr>
          <w:trHeight w:val="999" w:hRule="exact"/>
          <w:jc w:val="center"/>
        </w:trPr>
        <w:tc>
          <w:tcPr>
            <w:tcW w:w="2547" w:type="dxa"/>
            <w:tcBorders>
              <w:top w:val="single" w:color="auto" w:sz="8" w:space="0"/>
              <w:left w:val="single" w:color="auto" w:sz="8" w:space="0"/>
              <w:bottom w:val="single" w:color="auto" w:sz="8" w:space="0"/>
              <w:right w:val="single" w:color="auto" w:sz="8" w:space="0"/>
            </w:tcBorders>
            <w:vAlign w:val="center"/>
          </w:tcPr>
          <w:p w14:paraId="084CEB54">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比选项目名称</w:t>
            </w:r>
          </w:p>
        </w:tc>
        <w:tc>
          <w:tcPr>
            <w:tcW w:w="5779" w:type="dxa"/>
            <w:tcBorders>
              <w:top w:val="single" w:color="auto" w:sz="8" w:space="0"/>
              <w:left w:val="single" w:color="auto" w:sz="8" w:space="0"/>
              <w:bottom w:val="single" w:color="auto" w:sz="8" w:space="0"/>
              <w:right w:val="single" w:color="auto" w:sz="8" w:space="0"/>
            </w:tcBorders>
            <w:vAlign w:val="center"/>
          </w:tcPr>
          <w:p w14:paraId="7A8FBDF8">
            <w:pPr>
              <w:jc w:val="center"/>
              <w:rPr>
                <w:rFonts w:hint="eastAsia" w:ascii="宋体" w:hAnsi="宋体" w:eastAsia="宋体" w:cs="宋体"/>
                <w:color w:val="auto"/>
                <w:kern w:val="0"/>
                <w:sz w:val="24"/>
                <w:szCs w:val="24"/>
                <w:highlight w:val="none"/>
                <w:lang w:val="en-US" w:eastAsia="zh-CN" w:bidi="ar-SA"/>
              </w:rPr>
            </w:pPr>
          </w:p>
        </w:tc>
      </w:tr>
      <w:tr w14:paraId="031A1DF7">
        <w:tblPrEx>
          <w:tblCellMar>
            <w:top w:w="0" w:type="dxa"/>
            <w:left w:w="0" w:type="dxa"/>
            <w:bottom w:w="0" w:type="dxa"/>
            <w:right w:w="0" w:type="dxa"/>
          </w:tblCellMar>
        </w:tblPrEx>
        <w:trPr>
          <w:trHeight w:val="899" w:hRule="exact"/>
          <w:jc w:val="center"/>
        </w:trPr>
        <w:tc>
          <w:tcPr>
            <w:tcW w:w="2547" w:type="dxa"/>
            <w:tcBorders>
              <w:top w:val="single" w:color="auto" w:sz="8" w:space="0"/>
              <w:left w:val="single" w:color="auto" w:sz="8" w:space="0"/>
              <w:bottom w:val="single" w:color="auto" w:sz="8" w:space="0"/>
              <w:right w:val="single" w:color="auto" w:sz="8" w:space="0"/>
            </w:tcBorders>
            <w:vAlign w:val="center"/>
          </w:tcPr>
          <w:p w14:paraId="7DCBB5B2">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比选申请人名称</w:t>
            </w:r>
          </w:p>
        </w:tc>
        <w:tc>
          <w:tcPr>
            <w:tcW w:w="5779" w:type="dxa"/>
            <w:tcBorders>
              <w:top w:val="single" w:color="auto" w:sz="8" w:space="0"/>
              <w:left w:val="single" w:color="auto" w:sz="8" w:space="0"/>
              <w:bottom w:val="single" w:color="auto" w:sz="8" w:space="0"/>
              <w:right w:val="single" w:color="auto" w:sz="8" w:space="0"/>
            </w:tcBorders>
            <w:vAlign w:val="center"/>
          </w:tcPr>
          <w:p w14:paraId="427FCFFE">
            <w:pPr>
              <w:jc w:val="center"/>
              <w:rPr>
                <w:rFonts w:hint="eastAsia" w:ascii="宋体" w:hAnsi="宋体" w:eastAsia="宋体" w:cs="宋体"/>
                <w:color w:val="auto"/>
                <w:kern w:val="0"/>
                <w:sz w:val="24"/>
                <w:szCs w:val="24"/>
                <w:highlight w:val="none"/>
                <w:lang w:val="en-US" w:eastAsia="zh-CN" w:bidi="ar-SA"/>
              </w:rPr>
            </w:pPr>
          </w:p>
        </w:tc>
      </w:tr>
      <w:tr w14:paraId="2C35A925">
        <w:tblPrEx>
          <w:tblCellMar>
            <w:top w:w="0" w:type="dxa"/>
            <w:left w:w="0" w:type="dxa"/>
            <w:bottom w:w="0" w:type="dxa"/>
            <w:right w:w="0" w:type="dxa"/>
          </w:tblCellMar>
        </w:tblPrEx>
        <w:trPr>
          <w:trHeight w:val="3464" w:hRule="atLeast"/>
          <w:jc w:val="center"/>
        </w:trPr>
        <w:tc>
          <w:tcPr>
            <w:tcW w:w="2547" w:type="dxa"/>
            <w:tcBorders>
              <w:top w:val="single" w:color="auto" w:sz="8" w:space="0"/>
              <w:left w:val="single" w:color="auto" w:sz="8" w:space="0"/>
              <w:bottom w:val="nil"/>
              <w:right w:val="single" w:color="auto" w:sz="8" w:space="0"/>
            </w:tcBorders>
            <w:vAlign w:val="center"/>
          </w:tcPr>
          <w:p w14:paraId="5540F28F">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报价（不含税）</w:t>
            </w:r>
          </w:p>
        </w:tc>
        <w:tc>
          <w:tcPr>
            <w:tcW w:w="5779" w:type="dxa"/>
            <w:tcBorders>
              <w:top w:val="single" w:color="auto" w:sz="8" w:space="0"/>
              <w:left w:val="single" w:color="auto" w:sz="8" w:space="0"/>
              <w:bottom w:val="nil"/>
              <w:right w:val="single" w:color="auto" w:sz="8" w:space="0"/>
            </w:tcBorders>
            <w:vAlign w:val="center"/>
          </w:tcPr>
          <w:p w14:paraId="34B6804A">
            <w:pPr>
              <w:tabs>
                <w:tab w:val="left" w:pos="420"/>
                <w:tab w:val="left" w:pos="630"/>
              </w:tabs>
              <w:spacing w:after="120" w:afterLines="50" w:line="480" w:lineRule="exact"/>
              <w:jc w:val="left"/>
              <w:rPr>
                <w:rFonts w:hint="eastAsia" w:ascii="宋体" w:hAnsi="宋体" w:eastAsiaTheme="minorEastAsia"/>
                <w:b w:val="0"/>
                <w:bCs w:val="0"/>
                <w:color w:val="auto"/>
                <w:sz w:val="24"/>
                <w:szCs w:val="24"/>
                <w:highlight w:val="none"/>
                <w:lang w:eastAsia="zh-CN"/>
              </w:rPr>
            </w:pPr>
            <w:r>
              <w:rPr>
                <w:rFonts w:hint="eastAsia" w:ascii="宋体" w:hAnsi="宋体" w:eastAsia="宋体" w:cs="宋体"/>
                <w:b w:val="0"/>
                <w:bCs w:val="0"/>
                <w:i w:val="0"/>
                <w:iCs w:val="0"/>
                <w:color w:val="auto"/>
                <w:kern w:val="0"/>
                <w:sz w:val="24"/>
                <w:szCs w:val="24"/>
                <w:highlight w:val="none"/>
                <w:u w:val="none"/>
                <w:lang w:val="en-US" w:eastAsia="zh-CN" w:bidi="ar"/>
              </w:rPr>
              <w:t>①禽肉常用类综合单价小计：</w:t>
            </w:r>
            <w:r>
              <w:rPr>
                <w:rFonts w:hint="eastAsia" w:ascii="宋体" w:hAnsi="宋体"/>
                <w:b w:val="0"/>
                <w:bCs w:val="0"/>
                <w:color w:val="auto"/>
                <w:sz w:val="24"/>
                <w:szCs w:val="24"/>
                <w:highlight w:val="none"/>
              </w:rPr>
              <w:t>人民币（大写）</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元整（小写</w:t>
            </w:r>
            <w:r>
              <w:rPr>
                <w:rFonts w:hint="eastAsia" w:ascii="宋体" w:hAnsi="宋体"/>
                <w:b w:val="0"/>
                <w:bCs w:val="0"/>
                <w:color w:val="auto"/>
                <w:sz w:val="24"/>
                <w:szCs w:val="24"/>
                <w:highlight w:val="none"/>
                <w:lang w:eastAsia="zh-CN"/>
              </w:rPr>
              <w:t>：¥</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r>
              <w:rPr>
                <w:rFonts w:hint="eastAsia" w:ascii="宋体" w:hAnsi="宋体"/>
                <w:b w:val="0"/>
                <w:bCs w:val="0"/>
                <w:color w:val="auto"/>
                <w:sz w:val="24"/>
                <w:szCs w:val="24"/>
                <w:highlight w:val="none"/>
                <w:lang w:eastAsia="zh-CN"/>
              </w:rPr>
              <w:t>。</w:t>
            </w:r>
          </w:p>
          <w:p w14:paraId="1F7997A5">
            <w:pPr>
              <w:tabs>
                <w:tab w:val="left" w:pos="420"/>
                <w:tab w:val="left" w:pos="630"/>
              </w:tabs>
              <w:spacing w:after="120" w:afterLines="50" w:line="480" w:lineRule="exact"/>
              <w:jc w:val="left"/>
              <w:rPr>
                <w:rFonts w:hint="eastAsia" w:ascii="宋体" w:hAnsi="宋体" w:cs="宋体" w:eastAsiaTheme="minorEastAsia"/>
                <w:color w:val="auto"/>
                <w:kern w:val="0"/>
                <w:sz w:val="24"/>
                <w:szCs w:val="24"/>
                <w:highlight w:val="none"/>
                <w:lang w:val="en-US" w:eastAsia="zh-CN" w:bidi="ar-SA"/>
              </w:rPr>
            </w:pPr>
            <w:r>
              <w:rPr>
                <w:rFonts w:hint="eastAsia" w:ascii="宋体" w:hAnsi="宋体" w:eastAsia="宋体" w:cs="宋体"/>
                <w:b w:val="0"/>
                <w:bCs w:val="0"/>
                <w:i w:val="0"/>
                <w:iCs w:val="0"/>
                <w:color w:val="auto"/>
                <w:kern w:val="0"/>
                <w:sz w:val="24"/>
                <w:szCs w:val="24"/>
                <w:highlight w:val="none"/>
                <w:u w:val="none"/>
                <w:lang w:val="en-US" w:eastAsia="zh-CN" w:bidi="ar"/>
              </w:rPr>
              <w:t>②禽肉普通类综合单价小计：</w:t>
            </w:r>
            <w:r>
              <w:rPr>
                <w:rFonts w:hint="eastAsia" w:ascii="宋体" w:hAnsi="宋体"/>
                <w:b w:val="0"/>
                <w:bCs w:val="0"/>
                <w:color w:val="auto"/>
                <w:sz w:val="24"/>
                <w:szCs w:val="24"/>
                <w:highlight w:val="none"/>
              </w:rPr>
              <w:t>人民币（大写）</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元整（小写</w:t>
            </w:r>
            <w:r>
              <w:rPr>
                <w:rFonts w:hint="eastAsia" w:ascii="宋体" w:hAnsi="宋体"/>
                <w:b w:val="0"/>
                <w:bCs w:val="0"/>
                <w:color w:val="auto"/>
                <w:sz w:val="24"/>
                <w:szCs w:val="24"/>
                <w:highlight w:val="none"/>
                <w:lang w:eastAsia="zh-CN"/>
              </w:rPr>
              <w:t>：¥</w:t>
            </w:r>
            <w:r>
              <w:rPr>
                <w:rFonts w:hint="eastAsia" w:ascii="宋体" w:hAnsi="宋体"/>
                <w:b w:val="0"/>
                <w:bCs w:val="0"/>
                <w:color w:val="auto"/>
                <w:sz w:val="24"/>
                <w:szCs w:val="24"/>
                <w:highlight w:val="none"/>
                <w:u w:val="single"/>
              </w:rPr>
              <w:t xml:space="preserve">       </w:t>
            </w:r>
            <w:r>
              <w:rPr>
                <w:rFonts w:hint="eastAsia" w:ascii="宋体" w:hAnsi="宋体"/>
                <w:b w:val="0"/>
                <w:bCs w:val="0"/>
                <w:color w:val="auto"/>
                <w:sz w:val="24"/>
                <w:szCs w:val="24"/>
                <w:highlight w:val="none"/>
              </w:rPr>
              <w:t>）</w:t>
            </w:r>
            <w:r>
              <w:rPr>
                <w:rFonts w:hint="eastAsia" w:ascii="宋体" w:hAnsi="宋体"/>
                <w:b w:val="0"/>
                <w:bCs w:val="0"/>
                <w:color w:val="auto"/>
                <w:sz w:val="24"/>
                <w:szCs w:val="24"/>
                <w:highlight w:val="none"/>
                <w:lang w:eastAsia="zh-CN"/>
              </w:rPr>
              <w:t>。</w:t>
            </w:r>
          </w:p>
        </w:tc>
      </w:tr>
      <w:tr w14:paraId="228EC617">
        <w:tblPrEx>
          <w:tblCellMar>
            <w:top w:w="0" w:type="dxa"/>
            <w:left w:w="0" w:type="dxa"/>
            <w:bottom w:w="0" w:type="dxa"/>
            <w:right w:w="0" w:type="dxa"/>
          </w:tblCellMar>
        </w:tblPrEx>
        <w:trPr>
          <w:trHeight w:val="703" w:hRule="exact"/>
          <w:jc w:val="center"/>
        </w:trPr>
        <w:tc>
          <w:tcPr>
            <w:tcW w:w="2547" w:type="dxa"/>
            <w:tcBorders>
              <w:top w:val="single" w:color="auto" w:sz="8" w:space="0"/>
              <w:left w:val="single" w:color="auto" w:sz="8" w:space="0"/>
              <w:bottom w:val="nil"/>
              <w:right w:val="single" w:color="auto" w:sz="8" w:space="0"/>
            </w:tcBorders>
            <w:vAlign w:val="center"/>
          </w:tcPr>
          <w:p w14:paraId="5175B90E">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服务期限</w:t>
            </w:r>
          </w:p>
        </w:tc>
        <w:tc>
          <w:tcPr>
            <w:tcW w:w="5779" w:type="dxa"/>
            <w:tcBorders>
              <w:top w:val="single" w:color="auto" w:sz="8" w:space="0"/>
              <w:left w:val="single" w:color="auto" w:sz="8" w:space="0"/>
              <w:bottom w:val="nil"/>
              <w:right w:val="single" w:color="auto" w:sz="8" w:space="0"/>
            </w:tcBorders>
            <w:vAlign w:val="center"/>
          </w:tcPr>
          <w:p w14:paraId="7599823D">
            <w:pPr>
              <w:tabs>
                <w:tab w:val="left" w:pos="420"/>
                <w:tab w:val="left" w:pos="630"/>
              </w:tabs>
              <w:spacing w:after="120" w:afterLines="50" w:line="480" w:lineRule="exact"/>
              <w:jc w:val="center"/>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1年</w:t>
            </w:r>
          </w:p>
        </w:tc>
      </w:tr>
      <w:tr w14:paraId="1008B11E">
        <w:tblPrEx>
          <w:tblCellMar>
            <w:top w:w="0" w:type="dxa"/>
            <w:left w:w="0" w:type="dxa"/>
            <w:bottom w:w="0" w:type="dxa"/>
            <w:right w:w="0" w:type="dxa"/>
          </w:tblCellMar>
        </w:tblPrEx>
        <w:trPr>
          <w:trHeight w:val="703" w:hRule="exact"/>
          <w:jc w:val="center"/>
        </w:trPr>
        <w:tc>
          <w:tcPr>
            <w:tcW w:w="2547" w:type="dxa"/>
            <w:tcBorders>
              <w:top w:val="single" w:color="auto" w:sz="8" w:space="0"/>
              <w:left w:val="single" w:color="auto" w:sz="8" w:space="0"/>
              <w:bottom w:val="single" w:color="auto" w:sz="8" w:space="0"/>
              <w:right w:val="single" w:color="auto" w:sz="8" w:space="0"/>
            </w:tcBorders>
            <w:vAlign w:val="center"/>
          </w:tcPr>
          <w:p w14:paraId="24EB432E">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备注</w:t>
            </w:r>
          </w:p>
        </w:tc>
        <w:tc>
          <w:tcPr>
            <w:tcW w:w="5779" w:type="dxa"/>
            <w:tcBorders>
              <w:top w:val="single" w:color="auto" w:sz="8" w:space="0"/>
              <w:left w:val="single" w:color="auto" w:sz="8" w:space="0"/>
              <w:bottom w:val="single" w:color="auto" w:sz="8" w:space="0"/>
              <w:right w:val="single" w:color="auto" w:sz="8" w:space="0"/>
            </w:tcBorders>
            <w:vAlign w:val="center"/>
          </w:tcPr>
          <w:p w14:paraId="6DC52984">
            <w:pPr>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后附分项报价表</w:t>
            </w:r>
          </w:p>
        </w:tc>
      </w:tr>
    </w:tbl>
    <w:p w14:paraId="6D32ED59">
      <w:pPr>
        <w:pStyle w:val="18"/>
        <w:spacing w:before="0" w:beforeAutospacing="0" w:after="0" w:afterAutospacing="0" w:line="480" w:lineRule="auto"/>
        <w:jc w:val="both"/>
        <w:rPr>
          <w:color w:val="auto"/>
          <w:highlight w:val="none"/>
        </w:rPr>
      </w:pPr>
    </w:p>
    <w:p w14:paraId="324380DC">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270C5711">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DD45F1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734A960">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2EBF4069">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0AB826E0">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25C692DD">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tbl>
      <w:tblPr>
        <w:tblStyle w:val="21"/>
        <w:tblW w:w="88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3"/>
        <w:gridCol w:w="1061"/>
        <w:gridCol w:w="705"/>
        <w:gridCol w:w="3835"/>
        <w:gridCol w:w="2534"/>
      </w:tblGrid>
      <w:tr w14:paraId="5238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7" w:hRule="atLeast"/>
          <w:tblHeader/>
          <w:jc w:val="center"/>
        </w:trPr>
        <w:tc>
          <w:tcPr>
            <w:tcW w:w="8818" w:type="dxa"/>
            <w:gridSpan w:val="5"/>
            <w:tcBorders>
              <w:top w:val="nil"/>
              <w:left w:val="nil"/>
              <w:bottom w:val="nil"/>
              <w:right w:val="nil"/>
            </w:tcBorders>
            <w:shd w:val="clear" w:color="auto" w:fill="auto"/>
            <w:noWrap/>
            <w:vAlign w:val="center"/>
          </w:tcPr>
          <w:p w14:paraId="259210F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表一：禽肉常用类报价表</w:t>
            </w:r>
          </w:p>
        </w:tc>
      </w:tr>
      <w:tr w14:paraId="5A18B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blHeader/>
          <w:jc w:val="center"/>
        </w:trPr>
        <w:tc>
          <w:tcPr>
            <w:tcW w:w="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2CE0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DCA8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F44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990D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2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7CBA8">
            <w:pPr>
              <w:keepNext w:val="0"/>
              <w:keepLines w:val="0"/>
              <w:pageBreakBefore w:val="0"/>
              <w:widowControl/>
              <w:suppressLineNumbers w:val="0"/>
              <w:kinsoku/>
              <w:wordWrap/>
              <w:overflowPunct/>
              <w:topLinePunct w:val="0"/>
              <w:autoSpaceDE/>
              <w:autoSpaceDN/>
              <w:bidi w:val="0"/>
              <w:adjustRightInd/>
              <w:snapToGrid w:val="0"/>
              <w:spacing w:line="274"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不含税报价（元）</w:t>
            </w:r>
          </w:p>
        </w:tc>
      </w:tr>
      <w:tr w14:paraId="0A18C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1C4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A60A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新鲜鸭血</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0803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片</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1765C">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色泽暗红，凝固良好，呈块状；表面光滑，无气孔或蜂窝；切割断面整齐，无浑浊血水；仅具淡血腥味，无腥臭味或异味。</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F01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371A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19D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4F7F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新鲜水鸭母</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F2440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BD50C">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体型适中，皮肤黄白；脂肪薄，肌肉紧实；眼球清澈，胸骨柔软；无毛茬、无淤血；具鸭肉特有腥味，无腐败味。</w:t>
            </w:r>
          </w:p>
        </w:tc>
        <w:tc>
          <w:tcPr>
            <w:tcW w:w="25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776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2D47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48E4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5E5C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新鲜菜鸭</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6F7EFA">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BD59D">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 xml:space="preserve"> 皮肤淡黄，毛孔细腻；肉质鲜红，弹性好；脂肪乳白色，分布均匀；无外伤、无血污；具正常鸭腥味，无异味。</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F4FD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9F7A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24FE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D89A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新鲜番鸭</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3D9F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A51E0">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皮肤白净或微黄，体型较大；肌肉深红，肉质紧实；皮脂较厚，颜色乳白；无毛、无淤血；腥味较浓但无异味。</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21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1A487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663A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7F35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新鲜三黄鸡</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32917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F7F2A">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 xml:space="preserve"> 羽毛黄、嘴黄、脚黄；皮肤淡黄，毛孔细小；肌肉鲜黄或淡黄，紧实有弹性；脂肪浅黄；眼球饱满，无异味。</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07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925A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3AF3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6</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F79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阉鸡</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D6397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E70A">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体型较大，鸡冠萎缩；皮肤黄白，皮下脂肪厚；肉质细嫩，纹理清晰；无雄性腺味，腥味淡；胸骨柔软，无血肿。</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75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56832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8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BEB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7</w:t>
            </w:r>
          </w:p>
        </w:tc>
        <w:tc>
          <w:tcPr>
            <w:tcW w:w="10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7F046">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黑脚土鸡</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16E6F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3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D7FF">
            <w:pPr>
              <w:keepNext w:val="0"/>
              <w:keepLines w:val="0"/>
              <w:widowControl/>
              <w:suppressLineNumbers w:val="0"/>
              <w:jc w:val="center"/>
              <w:textAlignment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脚爪乌黑，皮肤淡黄或灰白；体型紧凑，肌肉紧实；脂肪金黄；鸡冠鲜红（若为公鸡）；具土鸡特有香味，无腥臭味。</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24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2AC5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284"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0C6AB">
            <w:pPr>
              <w:snapToGrid w:val="0"/>
              <w:ind w:left="0" w:leftChars="0" w:right="0" w:rightChars="0" w:firstLine="0" w:firstLineChars="0"/>
              <w:jc w:val="center"/>
              <w:rPr>
                <w:rFonts w:hint="eastAsia" w:ascii="宋体" w:hAnsi="宋体" w:eastAsia="宋体" w:cs="宋体"/>
                <w:b w:val="0"/>
                <w:bCs w:val="0"/>
                <w:i w:val="0"/>
                <w:iCs w:val="0"/>
                <w:color w:val="auto"/>
                <w:kern w:val="2"/>
                <w:sz w:val="21"/>
                <w:szCs w:val="21"/>
                <w:highlight w:val="none"/>
                <w:u w:val="none"/>
                <w:lang w:val="en-US" w:eastAsia="zh-CN" w:bidi="ar-SA"/>
              </w:rPr>
            </w:pPr>
            <w:r>
              <w:rPr>
                <w:rFonts w:hint="eastAsia" w:ascii="宋体" w:hAnsi="宋体" w:eastAsia="宋体" w:cs="宋体"/>
                <w:b w:val="0"/>
                <w:bCs w:val="0"/>
                <w:i w:val="0"/>
                <w:iCs w:val="0"/>
                <w:color w:val="auto"/>
                <w:kern w:val="0"/>
                <w:sz w:val="21"/>
                <w:szCs w:val="21"/>
                <w:highlight w:val="none"/>
                <w:u w:val="none"/>
                <w:lang w:val="en-US" w:eastAsia="zh-CN" w:bidi="ar"/>
              </w:rPr>
              <w:t>综合单价小计（元）</w:t>
            </w:r>
          </w:p>
        </w:tc>
        <w:tc>
          <w:tcPr>
            <w:tcW w:w="25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17C2">
            <w:pPr>
              <w:snapToGrid w:val="0"/>
              <w:ind w:left="0" w:leftChars="0" w:right="0" w:rightChars="0" w:firstLine="0" w:firstLineChars="0"/>
              <w:jc w:val="center"/>
              <w:rPr>
                <w:rFonts w:hint="eastAsia" w:ascii="宋体" w:hAnsi="宋体" w:eastAsia="宋体" w:cs="宋体"/>
                <w:b w:val="0"/>
                <w:bCs w:val="0"/>
                <w:i w:val="0"/>
                <w:iCs w:val="0"/>
                <w:color w:val="auto"/>
                <w:kern w:val="0"/>
                <w:sz w:val="21"/>
                <w:szCs w:val="21"/>
                <w:highlight w:val="none"/>
                <w:u w:val="none"/>
                <w:lang w:val="en-US" w:eastAsia="zh-CN" w:bidi="ar"/>
              </w:rPr>
            </w:pPr>
          </w:p>
        </w:tc>
      </w:tr>
    </w:tbl>
    <w:p w14:paraId="21EF014E">
      <w:pP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br w:type="page"/>
      </w:r>
    </w:p>
    <w:tbl>
      <w:tblPr>
        <w:tblStyle w:val="21"/>
        <w:tblW w:w="501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400"/>
        <w:gridCol w:w="689"/>
        <w:gridCol w:w="3302"/>
        <w:gridCol w:w="2865"/>
      </w:tblGrid>
      <w:tr w14:paraId="60973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5"/>
            <w:tcBorders>
              <w:top w:val="nil"/>
              <w:left w:val="nil"/>
              <w:bottom w:val="nil"/>
              <w:right w:val="nil"/>
            </w:tcBorders>
            <w:shd w:val="clear" w:color="auto" w:fill="auto"/>
            <w:noWrap/>
            <w:vAlign w:val="center"/>
          </w:tcPr>
          <w:p w14:paraId="68917EEA">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highlight w:val="none"/>
                <w:u w:val="none"/>
                <w:lang w:val="en-US" w:eastAsia="zh-CN" w:bidi="ar"/>
              </w:rPr>
            </w:pPr>
            <w:r>
              <w:rPr>
                <w:rFonts w:hint="eastAsia" w:ascii="黑体" w:hAnsi="黑体" w:eastAsia="黑体" w:cs="黑体"/>
                <w:color w:val="auto"/>
                <w:kern w:val="0"/>
                <w:sz w:val="32"/>
                <w:szCs w:val="32"/>
                <w:highlight w:val="none"/>
                <w:shd w:val="clear" w:color="auto" w:fill="FFFFFF"/>
                <w:lang w:val="en-US" w:eastAsia="zh-CN" w:bidi="ar-SA"/>
              </w:rPr>
              <w:t>表二：禽肉普通类报价表</w:t>
            </w:r>
          </w:p>
        </w:tc>
      </w:tr>
      <w:tr w14:paraId="18E34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D9C5">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序号</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2FE1">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品名</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13DA6">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单位</w:t>
            </w:r>
          </w:p>
        </w:tc>
        <w:tc>
          <w:tcPr>
            <w:tcW w:w="18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60CEF">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品质要求</w:t>
            </w:r>
          </w:p>
        </w:tc>
        <w:tc>
          <w:tcPr>
            <w:tcW w:w="159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5E3CC">
            <w:pPr>
              <w:keepNext w:val="0"/>
              <w:keepLines w:val="0"/>
              <w:pageBreakBefore w:val="0"/>
              <w:widowControl/>
              <w:suppressLineNumbers w:val="0"/>
              <w:kinsoku/>
              <w:wordWrap/>
              <w:overflowPunct/>
              <w:topLinePunct w:val="0"/>
              <w:autoSpaceDE/>
              <w:autoSpaceDN/>
              <w:bidi w:val="0"/>
              <w:adjustRightInd/>
              <w:snapToGrid w:val="0"/>
              <w:spacing w:line="274" w:lineRule="exact"/>
              <w:ind w:left="0" w:leftChars="0" w:right="0" w:rightChars="0" w:firstLine="0" w:firstLineChars="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不含税报价（元）</w:t>
            </w:r>
          </w:p>
        </w:tc>
      </w:tr>
      <w:tr w14:paraId="2627B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7D2B5">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1780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新鲜兔肉</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0A10F">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18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8A9D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 xml:space="preserve"> 色泽粉红或淡红，有光泽；肉质细腻，纹理清晰；无淤血、无水肿；表面微湿不粘手，无异味（仅具淡腥味）；脂肪乳白色，分布均匀。</w:t>
            </w:r>
          </w:p>
        </w:tc>
        <w:tc>
          <w:tcPr>
            <w:tcW w:w="1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327B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DE4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80D1A">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2</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01D07">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新鲜鸽子</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595D8">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只</w:t>
            </w:r>
          </w:p>
        </w:tc>
        <w:tc>
          <w:tcPr>
            <w:tcW w:w="18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44BA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眼球饱满，角膜清澈；皮肤乳白或微黄，有光泽；肌肉紧实有弹性，胸骨突出；无羽毛残留、无淤血、无异味；脂肪浅黄色。</w:t>
            </w:r>
          </w:p>
        </w:tc>
        <w:tc>
          <w:tcPr>
            <w:tcW w:w="1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0325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475C7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B7CC91">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3</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860F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啤酒鸭</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66483">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只</w:t>
            </w:r>
          </w:p>
        </w:tc>
        <w:tc>
          <w:tcPr>
            <w:tcW w:w="18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BBD52">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通常指半成品或腌制鸭，应形态完整；色泽棕红或酱色，均匀一致；表面干爽，无黏液；酱香或酒香浓郁，无酸败味；肉质按压有弹性。</w:t>
            </w:r>
          </w:p>
        </w:tc>
        <w:tc>
          <w:tcPr>
            <w:tcW w:w="1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6838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64B6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38C684">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4</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A6A0E">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新鲜鸭胗</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B7CF15">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18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633B0">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色泽暗红或紫红，表面光滑；质地紧实有弹性，无破损；内膜完整，无残留物；清洗干净，无异味（仅具脏器淡腥味）。</w:t>
            </w:r>
          </w:p>
        </w:tc>
        <w:tc>
          <w:tcPr>
            <w:tcW w:w="1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238B3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2"/>
                <w:sz w:val="21"/>
                <w:szCs w:val="21"/>
                <w:highlight w:val="none"/>
                <w:u w:val="none"/>
                <w:lang w:val="en-US" w:eastAsia="zh-CN" w:bidi="ar-SA"/>
              </w:rPr>
              <w:t xml:space="preserve">     </w:t>
            </w:r>
          </w:p>
        </w:tc>
      </w:tr>
      <w:tr w14:paraId="0D7C0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88604F">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5</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DCBD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新鲜鸭肠</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56AF31">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斤</w:t>
            </w:r>
          </w:p>
        </w:tc>
        <w:tc>
          <w:tcPr>
            <w:tcW w:w="18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44DA9">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 xml:space="preserve"> 颜色乳白或淡粉，肠壁薄而均匀；清洗干净，无脂肪残留；无异味（仅具淡腥味），无黏液过多；弹性好，不易断裂。</w:t>
            </w:r>
          </w:p>
        </w:tc>
        <w:tc>
          <w:tcPr>
            <w:tcW w:w="1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2EB4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r>
      <w:tr w14:paraId="74F2F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00"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61804">
            <w:pPr>
              <w:snapToGrid w:val="0"/>
              <w:jc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综合单价小计（元）</w:t>
            </w:r>
          </w:p>
        </w:tc>
        <w:tc>
          <w:tcPr>
            <w:tcW w:w="15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E9F53">
            <w:pPr>
              <w:snapToGrid w:val="0"/>
              <w:rPr>
                <w:rFonts w:hint="eastAsia" w:ascii="宋体" w:hAnsi="宋体" w:eastAsia="宋体" w:cs="宋体"/>
                <w:b w:val="0"/>
                <w:bCs w:val="0"/>
                <w:i w:val="0"/>
                <w:iCs w:val="0"/>
                <w:color w:val="auto"/>
                <w:kern w:val="0"/>
                <w:sz w:val="21"/>
                <w:szCs w:val="21"/>
                <w:highlight w:val="none"/>
                <w:u w:val="none"/>
                <w:lang w:val="en-US" w:eastAsia="zh-CN" w:bidi="ar"/>
              </w:rPr>
            </w:pPr>
          </w:p>
        </w:tc>
      </w:tr>
    </w:tbl>
    <w:p w14:paraId="5D9D5CD1">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rPr>
      </w:pPr>
    </w:p>
    <w:p w14:paraId="21C1D2F9">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2752BBE1">
      <w:pPr>
        <w:pStyle w:val="18"/>
        <w:shd w:val="clear" w:color="auto" w:fill="FFFFFF"/>
        <w:spacing w:beforeLines="50" w:beforeAutospacing="0" w:afterLines="50" w:afterAutospacing="0" w:line="580" w:lineRule="atLeast"/>
        <w:jc w:val="both"/>
        <w:rPr>
          <w:rFonts w:hint="eastAsia" w:ascii="黑体" w:hAnsi="黑体" w:eastAsia="黑体" w:cs="黑体"/>
          <w:i w:val="0"/>
          <w:iCs w:val="0"/>
          <w:color w:val="auto"/>
          <w:sz w:val="32"/>
          <w:szCs w:val="32"/>
          <w:highlight w:val="none"/>
          <w:shd w:val="clear" w:color="auto" w:fill="FFFFFF"/>
          <w:lang w:eastAsia="zh-CN"/>
        </w:rPr>
      </w:pPr>
    </w:p>
    <w:p w14:paraId="0B0DD0E0">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52F455FA">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570CFEF4">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65881A01">
      <w:pPr>
        <w:pStyle w:val="56"/>
        <w:numPr>
          <w:ilvl w:val="0"/>
          <w:numId w:val="0"/>
        </w:numPr>
        <w:spacing w:before="0" w:after="0" w:line="440" w:lineRule="exact"/>
        <w:rPr>
          <w:rFonts w:hint="default" w:ascii="宋体" w:hAnsi="宋体" w:cs="宋体"/>
          <w:b/>
          <w:color w:val="auto"/>
          <w:sz w:val="24"/>
          <w:highlight w:val="none"/>
          <w:lang w:val="en-US" w:eastAsia="zh-CN"/>
        </w:rPr>
      </w:pPr>
    </w:p>
    <w:p w14:paraId="47CC46F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092C01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4AF8CA0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8626A6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274E6F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40D2C8B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w:t>
      </w:r>
      <w:r>
        <w:rPr>
          <w:rFonts w:hint="eastAsia" w:cs="宋体"/>
          <w:color w:val="auto"/>
          <w:sz w:val="24"/>
          <w:szCs w:val="24"/>
          <w:highlight w:val="none"/>
          <w:lang w:eastAsia="zh-CN"/>
        </w:rPr>
        <w:t>从</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eastAsia="zh-CN"/>
        </w:rPr>
        <w:t>的</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w:t>
      </w:r>
      <w:r>
        <w:rPr>
          <w:rFonts w:hint="eastAsia" w:cs="宋体"/>
          <w:color w:val="auto"/>
          <w:sz w:val="24"/>
          <w:szCs w:val="24"/>
          <w:highlight w:val="none"/>
          <w:lang w:eastAsia="zh-CN"/>
        </w:rPr>
        <w:t>中根据综合得分</w:t>
      </w:r>
      <w:r>
        <w:rPr>
          <w:rFonts w:hint="eastAsia" w:ascii="宋体" w:hAnsi="宋体" w:eastAsia="宋体" w:cs="宋体"/>
          <w:color w:val="auto"/>
          <w:sz w:val="24"/>
          <w:szCs w:val="24"/>
          <w:highlight w:val="none"/>
          <w:lang w:eastAsia="zh-CN"/>
        </w:rPr>
        <w:t>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cs="宋体"/>
          <w:color w:val="auto"/>
          <w:sz w:val="24"/>
          <w:szCs w:val="24"/>
          <w:highlight w:val="none"/>
          <w:lang w:val="en-US" w:eastAsia="zh-CN"/>
        </w:rPr>
        <w:t>；若综合得分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不足3家的，全部推荐为中选候选人；若综合得分</w:t>
      </w:r>
      <w:r>
        <w:rPr>
          <w:rFonts w:hint="eastAsia" w:ascii="宋体" w:hAnsi="宋体" w:eastAsia="宋体" w:cs="宋体"/>
          <w:color w:val="auto"/>
          <w:sz w:val="24"/>
          <w:szCs w:val="24"/>
          <w:highlight w:val="none"/>
        </w:rPr>
        <w:t>≥60分</w:t>
      </w:r>
      <w:r>
        <w:rPr>
          <w:rFonts w:hint="eastAsia" w:cs="宋体"/>
          <w:color w:val="auto"/>
          <w:sz w:val="24"/>
          <w:szCs w:val="24"/>
          <w:highlight w:val="none"/>
          <w:lang w:val="en-US" w:eastAsia="zh-CN"/>
        </w:rPr>
        <w:t>不足1家的，</w:t>
      </w:r>
      <w:r>
        <w:rPr>
          <w:rFonts w:hint="eastAsia" w:ascii="宋体" w:hAnsi="宋体" w:eastAsia="宋体" w:cs="宋体"/>
          <w:color w:val="auto"/>
          <w:sz w:val="24"/>
          <w:szCs w:val="24"/>
          <w:highlight w:val="none"/>
          <w:lang w:val="en-US" w:eastAsia="zh-CN"/>
        </w:rPr>
        <w:t>本次比选失败</w:t>
      </w:r>
      <w:r>
        <w:rPr>
          <w:rFonts w:hint="eastAsia" w:ascii="宋体" w:hAnsi="宋体" w:eastAsia="宋体" w:cs="宋体"/>
          <w:color w:val="auto"/>
          <w:sz w:val="24"/>
          <w:szCs w:val="24"/>
          <w:highlight w:val="none"/>
        </w:rPr>
        <w:t>。</w:t>
      </w:r>
    </w:p>
    <w:p w14:paraId="6BE025B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119C45E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2897E67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auto"/>
          <w:sz w:val="24"/>
          <w:szCs w:val="24"/>
          <w:highlight w:val="none"/>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auto"/>
          <w:sz w:val="24"/>
          <w:szCs w:val="24"/>
          <w:highlight w:val="none"/>
          <w:lang w:eastAsia="zh-CN"/>
        </w:rPr>
        <w:t>）</w:t>
      </w:r>
      <w:r>
        <w:rPr>
          <w:rFonts w:hint="eastAsia" w:ascii="宋体" w:hAnsi="宋体" w:cs="宋体"/>
          <w:b/>
          <w:bCs/>
          <w:color w:val="auto"/>
          <w:sz w:val="24"/>
          <w:szCs w:val="24"/>
          <w:highlight w:val="none"/>
        </w:rPr>
        <w:t>价格部分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45</w:t>
      </w:r>
      <w:r>
        <w:rPr>
          <w:rFonts w:hint="eastAsia" w:ascii="宋体" w:hAnsi="宋体" w:cs="宋体"/>
          <w:b/>
          <w:bCs/>
          <w:color w:val="auto"/>
          <w:sz w:val="24"/>
          <w:szCs w:val="24"/>
          <w:highlight w:val="none"/>
        </w:rPr>
        <w:t>分</w:t>
      </w:r>
    </w:p>
    <w:p w14:paraId="6DAB521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auto"/>
          <w:sz w:val="24"/>
          <w:szCs w:val="24"/>
          <w:highlight w:val="none"/>
          <w:lang w:eastAsia="zh-CN"/>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2</w:t>
      </w:r>
      <w:r>
        <w:rPr>
          <w:rFonts w:hint="eastAsia" w:cs="宋体"/>
          <w:b/>
          <w:bCs/>
          <w:color w:val="auto"/>
          <w:sz w:val="24"/>
          <w:szCs w:val="24"/>
          <w:highlight w:val="none"/>
          <w:lang w:eastAsia="zh-CN"/>
        </w:rPr>
        <w:t>）商务部分得分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15</w:t>
      </w:r>
      <w:r>
        <w:rPr>
          <w:rFonts w:hint="eastAsia" w:ascii="宋体" w:hAnsi="宋体" w:cs="宋体"/>
          <w:b/>
          <w:bCs/>
          <w:color w:val="auto"/>
          <w:sz w:val="24"/>
          <w:szCs w:val="24"/>
          <w:highlight w:val="none"/>
        </w:rPr>
        <w:t>分</w:t>
      </w:r>
    </w:p>
    <w:p w14:paraId="72640183">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技术</w:t>
      </w:r>
      <w:r>
        <w:rPr>
          <w:rFonts w:hint="eastAsia" w:ascii="宋体" w:hAnsi="宋体" w:cs="宋体"/>
          <w:b/>
          <w:bCs/>
          <w:color w:val="auto"/>
          <w:sz w:val="24"/>
          <w:szCs w:val="24"/>
          <w:highlight w:val="none"/>
        </w:rPr>
        <w:t>部分</w:t>
      </w:r>
      <w:r>
        <w:rPr>
          <w:rFonts w:hint="eastAsia" w:ascii="宋体" w:hAnsi="宋体" w:cs="宋体"/>
          <w:b/>
          <w:bCs/>
          <w:color w:val="auto"/>
          <w:sz w:val="24"/>
          <w:szCs w:val="24"/>
          <w:highlight w:val="none"/>
          <w:lang w:eastAsia="zh-CN"/>
        </w:rPr>
        <w:t>得分</w:t>
      </w:r>
      <w:r>
        <w:rPr>
          <w:rFonts w:hint="eastAsia" w:ascii="宋体" w:hAnsi="宋体" w:cs="宋体"/>
          <w:b/>
          <w:bCs/>
          <w:color w:val="auto"/>
          <w:sz w:val="24"/>
          <w:szCs w:val="24"/>
          <w:highlight w:val="none"/>
        </w:rPr>
        <w:t xml:space="preserve">   满分</w:t>
      </w:r>
      <w:r>
        <w:rPr>
          <w:rFonts w:hint="eastAsia" w:cs="宋体"/>
          <w:b/>
          <w:bCs/>
          <w:color w:val="auto"/>
          <w:sz w:val="24"/>
          <w:szCs w:val="24"/>
          <w:highlight w:val="none"/>
          <w:u w:val="single"/>
          <w:lang w:val="en-US" w:eastAsia="zh-CN"/>
        </w:rPr>
        <w:t xml:space="preserve"> 40</w:t>
      </w:r>
      <w:r>
        <w:rPr>
          <w:rFonts w:hint="eastAsia" w:ascii="宋体" w:hAnsi="宋体" w:cs="宋体"/>
          <w:b/>
          <w:bCs/>
          <w:color w:val="auto"/>
          <w:sz w:val="24"/>
          <w:szCs w:val="24"/>
          <w:highlight w:val="none"/>
        </w:rPr>
        <w:t>分</w:t>
      </w:r>
    </w:p>
    <w:p w14:paraId="0E2EAE4D">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7A60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522D13EC">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0" w:name="_Toc9384"/>
            <w:r>
              <w:rPr>
                <w:rFonts w:hint="eastAsia" w:ascii="宋体" w:hAnsi="宋体" w:eastAsia="宋体" w:cs="宋体"/>
                <w:bCs w:val="0"/>
                <w:color w:val="auto"/>
                <w:sz w:val="21"/>
                <w:szCs w:val="21"/>
                <w:highlight w:val="none"/>
              </w:rPr>
              <w:t>序号</w:t>
            </w:r>
            <w:bookmarkEnd w:id="0"/>
          </w:p>
        </w:tc>
        <w:tc>
          <w:tcPr>
            <w:tcW w:w="1381" w:type="dxa"/>
            <w:noWrap w:val="0"/>
            <w:vAlign w:val="center"/>
          </w:tcPr>
          <w:p w14:paraId="49CD884B">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1" w:name="_Toc1402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项目</w:t>
            </w:r>
            <w:bookmarkEnd w:id="1"/>
          </w:p>
        </w:tc>
        <w:tc>
          <w:tcPr>
            <w:tcW w:w="1374" w:type="dxa"/>
            <w:noWrap w:val="0"/>
            <w:vAlign w:val="center"/>
          </w:tcPr>
          <w:p w14:paraId="3848899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2" w:name="_Toc29875"/>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分值</w:t>
            </w:r>
            <w:bookmarkEnd w:id="2"/>
          </w:p>
        </w:tc>
        <w:tc>
          <w:tcPr>
            <w:tcW w:w="6285" w:type="dxa"/>
            <w:noWrap w:val="0"/>
            <w:vAlign w:val="center"/>
          </w:tcPr>
          <w:p w14:paraId="69FACBBC">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auto"/>
                <w:sz w:val="21"/>
                <w:szCs w:val="21"/>
                <w:highlight w:val="none"/>
              </w:rPr>
            </w:pPr>
            <w:bookmarkStart w:id="3" w:name="_Toc26366"/>
            <w:r>
              <w:rPr>
                <w:rFonts w:hint="eastAsia" w:ascii="宋体" w:hAnsi="宋体" w:eastAsia="宋体" w:cs="宋体"/>
                <w:b/>
                <w:color w:val="auto"/>
                <w:sz w:val="21"/>
                <w:szCs w:val="21"/>
                <w:highlight w:val="none"/>
                <w:lang w:eastAsia="zh-CN"/>
              </w:rPr>
              <w:t>评价</w:t>
            </w:r>
            <w:r>
              <w:rPr>
                <w:rFonts w:hint="eastAsia" w:ascii="宋体" w:hAnsi="宋体" w:eastAsia="宋体" w:cs="宋体"/>
                <w:bCs w:val="0"/>
                <w:color w:val="auto"/>
                <w:sz w:val="21"/>
                <w:szCs w:val="21"/>
                <w:highlight w:val="none"/>
              </w:rPr>
              <w:t>标准</w:t>
            </w:r>
            <w:bookmarkEnd w:id="3"/>
          </w:p>
        </w:tc>
      </w:tr>
      <w:tr w14:paraId="0E782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3A6BB47F">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auto"/>
                <w:sz w:val="21"/>
                <w:szCs w:val="21"/>
                <w:highlight w:val="none"/>
              </w:rPr>
            </w:pPr>
            <w:bookmarkStart w:id="4" w:name="_Toc12598"/>
            <w:r>
              <w:rPr>
                <w:rFonts w:hint="eastAsia" w:ascii="宋体" w:hAnsi="宋体" w:eastAsia="宋体" w:cs="宋体"/>
                <w:b w:val="0"/>
                <w:bCs w:val="0"/>
                <w:color w:val="auto"/>
                <w:sz w:val="21"/>
                <w:szCs w:val="21"/>
                <w:highlight w:val="none"/>
              </w:rPr>
              <w:t>1</w:t>
            </w:r>
            <w:bookmarkEnd w:id="4"/>
          </w:p>
        </w:tc>
        <w:tc>
          <w:tcPr>
            <w:tcW w:w="1381" w:type="dxa"/>
            <w:noWrap w:val="0"/>
            <w:vAlign w:val="center"/>
          </w:tcPr>
          <w:p w14:paraId="19D39CF7">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rPr>
            </w:pPr>
            <w:bookmarkStart w:id="5" w:name="_Toc16308"/>
            <w:r>
              <w:rPr>
                <w:rFonts w:hint="eastAsia" w:ascii="宋体" w:hAnsi="宋体" w:eastAsia="宋体" w:cs="宋体"/>
                <w:b w:val="0"/>
                <w:bCs w:val="0"/>
                <w:color w:val="auto"/>
                <w:sz w:val="21"/>
                <w:szCs w:val="21"/>
                <w:highlight w:val="none"/>
              </w:rPr>
              <w:t>报价得分</w:t>
            </w:r>
            <w:bookmarkEnd w:id="5"/>
          </w:p>
        </w:tc>
        <w:tc>
          <w:tcPr>
            <w:tcW w:w="1374" w:type="dxa"/>
            <w:noWrap w:val="0"/>
            <w:vAlign w:val="center"/>
          </w:tcPr>
          <w:p w14:paraId="697E8B1C">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u w:val="single"/>
                <w:lang w:val="en-US" w:eastAsia="zh-CN"/>
              </w:rPr>
              <w:t xml:space="preserve"> 45 </w:t>
            </w:r>
            <w:r>
              <w:rPr>
                <w:rFonts w:hint="eastAsia" w:ascii="宋体" w:hAnsi="宋体" w:eastAsia="宋体" w:cs="宋体"/>
                <w:b w:val="0"/>
                <w:bCs w:val="0"/>
                <w:color w:val="auto"/>
                <w:sz w:val="21"/>
                <w:szCs w:val="21"/>
                <w:highlight w:val="none"/>
                <w:lang w:eastAsia="zh-CN"/>
              </w:rPr>
              <w:t>分</w:t>
            </w:r>
          </w:p>
        </w:tc>
        <w:tc>
          <w:tcPr>
            <w:tcW w:w="6285" w:type="dxa"/>
            <w:noWrap w:val="0"/>
            <w:vAlign w:val="center"/>
          </w:tcPr>
          <w:p w14:paraId="0D48793F">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食材价格评分：分为常用类食材价格和普通类食材价格。</w:t>
            </w:r>
          </w:p>
          <w:p w14:paraId="75734C54">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highlight w:val="none"/>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bCs w:val="0"/>
                <w:color w:val="auto"/>
                <w:sz w:val="21"/>
                <w:szCs w:val="21"/>
                <w:highlight w:val="none"/>
                <w:lang w:val="en-US" w:eastAsia="zh-CN"/>
              </w:rPr>
              <w:t>（不含税）</w:t>
            </w:r>
            <w:r>
              <w:rPr>
                <w:rFonts w:hint="eastAsia" w:ascii="宋体" w:hAnsi="宋体" w:eastAsia="宋体" w:cs="宋体"/>
                <w:color w:val="auto"/>
                <w:sz w:val="21"/>
                <w:szCs w:val="21"/>
                <w:highlight w:val="none"/>
                <w:lang w:val="en-US" w:eastAsia="zh-CN"/>
              </w:rPr>
              <w:t>小计最低者，得分满分35分，次低者30分，依次类推，得分比例为35分—30分-25分—20分-15分—10分-5分-0分；</w:t>
            </w:r>
          </w:p>
          <w:p w14:paraId="04FE5A78">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rPr>
            </w:pPr>
            <w:r>
              <w:rPr>
                <w:rFonts w:hint="eastAsia" w:ascii="新宋体" w:hAnsi="新宋体" w:eastAsia="新宋体" w:cs="新宋体"/>
                <w:b/>
                <w:bCs/>
                <w:color w:val="auto"/>
                <w:sz w:val="21"/>
                <w:szCs w:val="21"/>
                <w:highlight w:val="none"/>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highlight w:val="none"/>
                <w:u w:val="none"/>
                <w:lang w:val="en-US" w:eastAsia="zh-CN" w:bidi="ar"/>
              </w:rPr>
              <w:t>综合单价</w:t>
            </w:r>
            <w:r>
              <w:rPr>
                <w:rFonts w:hint="eastAsia" w:ascii="宋体" w:hAnsi="宋体" w:eastAsia="宋体" w:cs="宋体"/>
                <w:b/>
                <w:bCs w:val="0"/>
                <w:color w:val="auto"/>
                <w:sz w:val="21"/>
                <w:szCs w:val="21"/>
                <w:highlight w:val="none"/>
                <w:lang w:val="en-US" w:eastAsia="zh-CN"/>
              </w:rPr>
              <w:t>（不含税）</w:t>
            </w:r>
            <w:r>
              <w:rPr>
                <w:rFonts w:hint="eastAsia" w:ascii="宋体" w:hAnsi="宋体" w:eastAsia="宋体" w:cs="宋体"/>
                <w:i w:val="0"/>
                <w:iCs w:val="0"/>
                <w:color w:val="auto"/>
                <w:kern w:val="0"/>
                <w:sz w:val="21"/>
                <w:szCs w:val="21"/>
                <w:highlight w:val="none"/>
                <w:u w:val="none"/>
                <w:lang w:val="en-US" w:eastAsia="zh-CN" w:bidi="ar"/>
              </w:rPr>
              <w:t>小计</w:t>
            </w:r>
            <w:r>
              <w:rPr>
                <w:rFonts w:hint="eastAsia" w:ascii="宋体" w:hAnsi="宋体" w:eastAsia="宋体" w:cs="宋体"/>
                <w:color w:val="auto"/>
                <w:sz w:val="21"/>
                <w:szCs w:val="21"/>
                <w:highlight w:val="none"/>
                <w:lang w:val="en-US" w:eastAsia="zh-CN"/>
              </w:rPr>
              <w:t>最低者，得分满分10分，次低者8分，依次类推，得分比例为10分—8分-6分—4分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0A9797A3">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213"/>
        <w:gridCol w:w="1514"/>
        <w:gridCol w:w="6291"/>
      </w:tblGrid>
      <w:tr w14:paraId="1B81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76D14D4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213" w:type="dxa"/>
            <w:noWrap w:val="0"/>
            <w:vAlign w:val="center"/>
          </w:tcPr>
          <w:p w14:paraId="2DD0BD3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项目</w:t>
            </w:r>
          </w:p>
        </w:tc>
        <w:tc>
          <w:tcPr>
            <w:tcW w:w="1514" w:type="dxa"/>
            <w:noWrap w:val="0"/>
            <w:vAlign w:val="center"/>
          </w:tcPr>
          <w:p w14:paraId="680D39FE">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分值</w:t>
            </w:r>
          </w:p>
        </w:tc>
        <w:tc>
          <w:tcPr>
            <w:tcW w:w="6291" w:type="dxa"/>
            <w:noWrap w:val="0"/>
            <w:vAlign w:val="center"/>
          </w:tcPr>
          <w:p w14:paraId="1B3354F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标准</w:t>
            </w:r>
          </w:p>
        </w:tc>
      </w:tr>
      <w:tr w14:paraId="3FDBD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3F6B913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p>
        </w:tc>
        <w:tc>
          <w:tcPr>
            <w:tcW w:w="1213" w:type="dxa"/>
            <w:shd w:val="clear" w:color="auto" w:fill="auto"/>
            <w:noWrap w:val="0"/>
            <w:vAlign w:val="center"/>
          </w:tcPr>
          <w:p w14:paraId="1BDFE32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项目业绩</w:t>
            </w:r>
          </w:p>
        </w:tc>
        <w:tc>
          <w:tcPr>
            <w:tcW w:w="1514" w:type="dxa"/>
            <w:shd w:val="clear" w:color="auto" w:fill="auto"/>
            <w:noWrap w:val="0"/>
            <w:vAlign w:val="center"/>
          </w:tcPr>
          <w:p w14:paraId="7E5141D6">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6分</w:t>
            </w:r>
          </w:p>
        </w:tc>
        <w:tc>
          <w:tcPr>
            <w:tcW w:w="6291" w:type="dxa"/>
            <w:shd w:val="clear" w:color="auto" w:fill="auto"/>
            <w:noWrap w:val="0"/>
            <w:vAlign w:val="center"/>
          </w:tcPr>
          <w:p w14:paraId="773C0B20">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提供202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月1日起至本项</w:t>
            </w:r>
            <w:r>
              <w:rPr>
                <w:rFonts w:hint="eastAsia" w:ascii="宋体" w:hAnsi="宋体" w:eastAsia="宋体" w:cs="宋体"/>
                <w:color w:val="auto"/>
                <w:sz w:val="21"/>
                <w:szCs w:val="21"/>
                <w:highlight w:val="none"/>
                <w:lang w:val="en-US" w:eastAsia="zh-CN"/>
              </w:rPr>
              <w:t>比选</w:t>
            </w:r>
            <w:r>
              <w:rPr>
                <w:rFonts w:hint="eastAsia" w:ascii="宋体" w:hAnsi="宋体" w:eastAsia="宋体" w:cs="宋体"/>
                <w:color w:val="auto"/>
                <w:sz w:val="21"/>
                <w:szCs w:val="21"/>
                <w:highlight w:val="none"/>
              </w:rPr>
              <w:t>截止日期（以合同签订日期为准）由</w:t>
            </w:r>
            <w:r>
              <w:rPr>
                <w:rFonts w:hint="eastAsia" w:ascii="宋体" w:hAnsi="宋体" w:eastAsia="宋体" w:cs="宋体"/>
                <w:color w:val="auto"/>
                <w:sz w:val="21"/>
                <w:szCs w:val="21"/>
                <w:highlight w:val="none"/>
                <w:lang w:eastAsia="zh-CN"/>
              </w:rPr>
              <w:t>比选申请人</w:t>
            </w:r>
            <w:r>
              <w:rPr>
                <w:rFonts w:hint="eastAsia" w:ascii="宋体" w:hAnsi="宋体" w:eastAsia="宋体" w:cs="宋体"/>
                <w:color w:val="auto"/>
                <w:sz w:val="21"/>
                <w:szCs w:val="21"/>
                <w:highlight w:val="none"/>
              </w:rPr>
              <w:t>已完成或正在履行期内的同类项目业绩情况进行评分，每提供1份得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分，满分</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auto"/>
                <w:sz w:val="21"/>
                <w:szCs w:val="21"/>
                <w:highlight w:val="none"/>
              </w:rPr>
              <w:t>为评分依据，</w:t>
            </w:r>
            <w:r>
              <w:rPr>
                <w:rFonts w:hint="eastAsia" w:ascii="宋体" w:hAnsi="宋体" w:eastAsia="宋体" w:cs="宋体"/>
                <w:color w:val="auto"/>
                <w:sz w:val="21"/>
                <w:szCs w:val="21"/>
                <w:highlight w:val="none"/>
                <w:lang w:val="en-US" w:eastAsia="zh-CN"/>
              </w:rPr>
              <w:t>提供不齐全</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（满分6分）</w:t>
            </w:r>
          </w:p>
        </w:tc>
      </w:tr>
      <w:tr w14:paraId="12AE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D8B2178">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w:t>
            </w:r>
          </w:p>
        </w:tc>
        <w:tc>
          <w:tcPr>
            <w:tcW w:w="1213" w:type="dxa"/>
            <w:shd w:val="clear" w:color="auto" w:fill="auto"/>
            <w:noWrap w:val="0"/>
            <w:vAlign w:val="center"/>
          </w:tcPr>
          <w:p w14:paraId="1BA6707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响应时间</w:t>
            </w:r>
          </w:p>
        </w:tc>
        <w:tc>
          <w:tcPr>
            <w:tcW w:w="1514" w:type="dxa"/>
            <w:shd w:val="clear" w:color="auto" w:fill="auto"/>
            <w:noWrap w:val="0"/>
            <w:vAlign w:val="center"/>
          </w:tcPr>
          <w:p w14:paraId="6BDDAEF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91" w:type="dxa"/>
            <w:shd w:val="clear" w:color="auto" w:fill="auto"/>
            <w:noWrap w:val="0"/>
            <w:vAlign w:val="top"/>
          </w:tcPr>
          <w:p w14:paraId="3279533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比选申请人在比选人遇特殊情况时需临时加送食材的配送时间，30分钟内得3分，30—45分钟内得2分，45—60分钟内得1分，其他不得分。（比选申请人须提供相关承诺材料，不符合要求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01101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D4E5B06">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3</w:t>
            </w:r>
          </w:p>
        </w:tc>
        <w:tc>
          <w:tcPr>
            <w:tcW w:w="1213" w:type="dxa"/>
            <w:shd w:val="clear" w:color="auto" w:fill="auto"/>
            <w:noWrap w:val="0"/>
            <w:vAlign w:val="center"/>
          </w:tcPr>
          <w:p w14:paraId="5D3E5D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配送设备</w:t>
            </w:r>
          </w:p>
        </w:tc>
        <w:tc>
          <w:tcPr>
            <w:tcW w:w="1514" w:type="dxa"/>
            <w:shd w:val="clear" w:color="auto" w:fill="auto"/>
            <w:noWrap w:val="0"/>
            <w:vAlign w:val="center"/>
          </w:tcPr>
          <w:p w14:paraId="7A4AE46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6291" w:type="dxa"/>
            <w:shd w:val="clear" w:color="auto" w:fill="auto"/>
            <w:noWrap w:val="0"/>
            <w:vAlign w:val="top"/>
          </w:tcPr>
          <w:p w14:paraId="6F36945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根据提供的自有配送设备（如运输、配送车辆等）情况，运输、配送车辆≥4辆得3分，运输、配送车辆≥</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辆的得2分，运输、配送车辆≥</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009CD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523F53F4">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1213" w:type="dxa"/>
            <w:shd w:val="clear" w:color="auto" w:fill="auto"/>
            <w:noWrap w:val="0"/>
            <w:vAlign w:val="center"/>
          </w:tcPr>
          <w:p w14:paraId="335631D1">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账期</w:t>
            </w:r>
          </w:p>
        </w:tc>
        <w:tc>
          <w:tcPr>
            <w:tcW w:w="1514" w:type="dxa"/>
            <w:shd w:val="clear" w:color="auto" w:fill="auto"/>
            <w:noWrap w:val="0"/>
            <w:vAlign w:val="center"/>
          </w:tcPr>
          <w:p w14:paraId="2CB8FF01">
            <w:pPr>
              <w:spacing w:line="400" w:lineRule="auto"/>
              <w:jc w:val="center"/>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3分</w:t>
            </w:r>
          </w:p>
        </w:tc>
        <w:tc>
          <w:tcPr>
            <w:tcW w:w="6291" w:type="dxa"/>
            <w:shd w:val="clear" w:color="auto" w:fill="auto"/>
            <w:noWrap w:val="0"/>
            <w:vAlign w:val="center"/>
          </w:tcPr>
          <w:p w14:paraId="5DC43FFC">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color w:val="auto"/>
                <w:sz w:val="21"/>
                <w:szCs w:val="21"/>
                <w:highlight w:val="none"/>
                <w:lang w:val="en-US" w:eastAsia="zh-CN"/>
              </w:rPr>
              <w:t>比选申请人的结账期可承诺在3个月的得3分，2个月的得2分，</w:t>
            </w:r>
          </w:p>
          <w:p w14:paraId="09419554">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2个月以内的得1分。</w:t>
            </w:r>
            <w:r>
              <w:rPr>
                <w:rFonts w:hint="eastAsia" w:ascii="宋体" w:hAnsi="宋体" w:eastAsia="宋体" w:cs="宋体"/>
                <w:color w:val="auto"/>
                <w:sz w:val="21"/>
                <w:szCs w:val="21"/>
                <w:highlight w:val="none"/>
                <w:lang w:val="en-US" w:eastAsia="zh-CN"/>
              </w:rPr>
              <w:t>（满分3分）</w:t>
            </w:r>
          </w:p>
        </w:tc>
      </w:tr>
    </w:tbl>
    <w:p w14:paraId="664DE2BC">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11C4B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7" w:hRule="atLeast"/>
          <w:tblHeader/>
          <w:jc w:val="center"/>
        </w:trPr>
        <w:tc>
          <w:tcPr>
            <w:tcW w:w="827" w:type="dxa"/>
            <w:noWrap w:val="0"/>
            <w:vAlign w:val="center"/>
          </w:tcPr>
          <w:p w14:paraId="0308667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57" w:type="dxa"/>
            <w:noWrap w:val="0"/>
            <w:vAlign w:val="center"/>
          </w:tcPr>
          <w:p w14:paraId="0CF577A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项目</w:t>
            </w:r>
          </w:p>
        </w:tc>
        <w:tc>
          <w:tcPr>
            <w:tcW w:w="1389" w:type="dxa"/>
            <w:noWrap w:val="0"/>
            <w:vAlign w:val="center"/>
          </w:tcPr>
          <w:p w14:paraId="00D7568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分值</w:t>
            </w:r>
          </w:p>
        </w:tc>
        <w:tc>
          <w:tcPr>
            <w:tcW w:w="6272" w:type="dxa"/>
            <w:noWrap w:val="0"/>
            <w:vAlign w:val="center"/>
          </w:tcPr>
          <w:p w14:paraId="2B1EAD20">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评价</w:t>
            </w:r>
            <w:r>
              <w:rPr>
                <w:rFonts w:hint="eastAsia" w:ascii="宋体" w:hAnsi="宋体" w:eastAsia="宋体" w:cs="宋体"/>
                <w:b/>
                <w:color w:val="auto"/>
                <w:sz w:val="21"/>
                <w:szCs w:val="21"/>
                <w:highlight w:val="none"/>
              </w:rPr>
              <w:t>标准</w:t>
            </w:r>
          </w:p>
        </w:tc>
      </w:tr>
      <w:tr w14:paraId="37C00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71D1676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1</w:t>
            </w:r>
          </w:p>
        </w:tc>
        <w:tc>
          <w:tcPr>
            <w:tcW w:w="1357" w:type="dxa"/>
            <w:shd w:val="clear" w:color="auto" w:fill="auto"/>
            <w:noWrap w:val="0"/>
            <w:vAlign w:val="center"/>
          </w:tcPr>
          <w:p w14:paraId="4D99FACC">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配送方案</w:t>
            </w:r>
          </w:p>
        </w:tc>
        <w:tc>
          <w:tcPr>
            <w:tcW w:w="1389" w:type="dxa"/>
            <w:shd w:val="clear" w:color="auto" w:fill="auto"/>
            <w:noWrap w:val="0"/>
            <w:vAlign w:val="center"/>
          </w:tcPr>
          <w:p w14:paraId="280A42A4">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0046267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提供的配送方案（包括但不限于货源、采购渠道、供货保障、品质监控、日常管理组织、物流配送方案等）进行评分：方案合理、完整、具备针对性得3分；方案较为合理、较为完整、具备一定针对性的得2分；方案的合理性、完整性、针对性均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1E309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EFC008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w:t>
            </w:r>
          </w:p>
        </w:tc>
        <w:tc>
          <w:tcPr>
            <w:tcW w:w="1357" w:type="dxa"/>
            <w:shd w:val="clear" w:color="auto" w:fill="auto"/>
            <w:noWrap w:val="0"/>
            <w:vAlign w:val="center"/>
          </w:tcPr>
          <w:p w14:paraId="62E1DBF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食品可追溯制度</w:t>
            </w:r>
          </w:p>
        </w:tc>
        <w:tc>
          <w:tcPr>
            <w:tcW w:w="1389" w:type="dxa"/>
            <w:shd w:val="clear" w:color="auto" w:fill="auto"/>
            <w:noWrap w:val="0"/>
            <w:vAlign w:val="center"/>
          </w:tcPr>
          <w:p w14:paraId="07851670">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70B7D52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按照市场监督管理部门规定的“一品一码”要求，做到食品采购信息可追溯，比选申请人提供在“食品生产经营追溯管理系统”录入信息的网络截图的得3分，不符合要求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5B57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47BFAF44">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w:t>
            </w:r>
          </w:p>
        </w:tc>
        <w:tc>
          <w:tcPr>
            <w:tcW w:w="1357" w:type="dxa"/>
            <w:shd w:val="clear" w:color="auto" w:fill="auto"/>
            <w:noWrap w:val="0"/>
            <w:vAlign w:val="center"/>
          </w:tcPr>
          <w:p w14:paraId="09AD952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食品安全保障情况</w:t>
            </w:r>
          </w:p>
        </w:tc>
        <w:tc>
          <w:tcPr>
            <w:tcW w:w="1389" w:type="dxa"/>
            <w:shd w:val="clear" w:color="auto" w:fill="auto"/>
            <w:noWrap w:val="0"/>
            <w:vAlign w:val="center"/>
          </w:tcPr>
          <w:p w14:paraId="10E03CA3">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5分</w:t>
            </w:r>
          </w:p>
        </w:tc>
        <w:tc>
          <w:tcPr>
            <w:tcW w:w="6272" w:type="dxa"/>
            <w:shd w:val="clear" w:color="auto" w:fill="auto"/>
            <w:noWrap w:val="0"/>
            <w:vAlign w:val="top"/>
          </w:tcPr>
          <w:p w14:paraId="7CFBC9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的得3分；承诺内容存在缺漏但基本符合服务要求的得1分；未提供承诺的不得分。（满分5分）</w:t>
            </w:r>
          </w:p>
        </w:tc>
      </w:tr>
      <w:tr w14:paraId="024E4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37A61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4</w:t>
            </w:r>
          </w:p>
        </w:tc>
        <w:tc>
          <w:tcPr>
            <w:tcW w:w="1357" w:type="dxa"/>
            <w:shd w:val="clear" w:color="auto" w:fill="auto"/>
            <w:noWrap w:val="0"/>
            <w:vAlign w:val="center"/>
          </w:tcPr>
          <w:p w14:paraId="040E09DD">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不合格食品退换货方案</w:t>
            </w:r>
          </w:p>
        </w:tc>
        <w:tc>
          <w:tcPr>
            <w:tcW w:w="1389" w:type="dxa"/>
            <w:shd w:val="clear" w:color="auto" w:fill="auto"/>
            <w:noWrap w:val="0"/>
            <w:vAlign w:val="center"/>
          </w:tcPr>
          <w:p w14:paraId="2316F34C">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center"/>
          </w:tcPr>
          <w:p w14:paraId="75CFAF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比选申请人须提供相关方案，否则不得分。（满分3分）</w:t>
            </w:r>
          </w:p>
        </w:tc>
      </w:tr>
      <w:tr w14:paraId="5FD86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shd w:val="clear" w:color="auto" w:fill="auto"/>
            <w:noWrap w:val="0"/>
            <w:vAlign w:val="center"/>
          </w:tcPr>
          <w:p w14:paraId="43821B68">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1357" w:type="dxa"/>
            <w:shd w:val="clear" w:color="auto" w:fill="auto"/>
            <w:noWrap w:val="0"/>
            <w:vAlign w:val="center"/>
          </w:tcPr>
          <w:p w14:paraId="00BF0260">
            <w:pPr>
              <w:widowControl/>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w:t>
            </w:r>
          </w:p>
          <w:p w14:paraId="1AF2BCC9">
            <w:pPr>
              <w:widowControl/>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方案</w:t>
            </w:r>
          </w:p>
        </w:tc>
        <w:tc>
          <w:tcPr>
            <w:tcW w:w="1389" w:type="dxa"/>
            <w:shd w:val="clear" w:color="auto" w:fill="auto"/>
            <w:noWrap w:val="0"/>
            <w:vAlign w:val="center"/>
          </w:tcPr>
          <w:p w14:paraId="0728EE5C">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3分</w:t>
            </w:r>
          </w:p>
        </w:tc>
        <w:tc>
          <w:tcPr>
            <w:tcW w:w="6272" w:type="dxa"/>
            <w:shd w:val="clear" w:color="auto" w:fill="auto"/>
            <w:noWrap w:val="0"/>
            <w:vAlign w:val="center"/>
          </w:tcPr>
          <w:p w14:paraId="532BA2C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比选申请人</w:t>
            </w:r>
            <w:r>
              <w:rPr>
                <w:rFonts w:hint="eastAsia" w:ascii="宋体" w:hAnsi="宋体" w:eastAsia="宋体" w:cs="宋体"/>
                <w:color w:val="auto"/>
                <w:sz w:val="21"/>
                <w:szCs w:val="21"/>
                <w:highlight w:val="none"/>
              </w:rPr>
              <w:t>的售后服务方案进行评分，包括具体的售后服务内容、服务需求响应时间、响应方式等方面。由评委进行打分，措施详细完整、可操作性强的得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分；措施较完整、可操作性较强的得</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分；措施较完整、可操作性一般的得1分；</w:t>
            </w:r>
            <w:r>
              <w:rPr>
                <w:rFonts w:hint="eastAsia" w:ascii="宋体" w:hAnsi="宋体" w:eastAsia="宋体" w:cs="宋体"/>
                <w:color w:val="auto"/>
                <w:sz w:val="21"/>
                <w:szCs w:val="21"/>
                <w:highlight w:val="none"/>
                <w:lang w:eastAsia="zh-CN"/>
              </w:rPr>
              <w:t>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57F6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DDB276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6</w:t>
            </w:r>
          </w:p>
        </w:tc>
        <w:tc>
          <w:tcPr>
            <w:tcW w:w="1357" w:type="dxa"/>
            <w:shd w:val="clear" w:color="auto" w:fill="auto"/>
            <w:noWrap w:val="0"/>
            <w:vAlign w:val="center"/>
          </w:tcPr>
          <w:p w14:paraId="2B3C6AF8">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中毒事件应急处理方案</w:t>
            </w:r>
          </w:p>
        </w:tc>
        <w:tc>
          <w:tcPr>
            <w:tcW w:w="1389" w:type="dxa"/>
            <w:shd w:val="clear" w:color="auto" w:fill="auto"/>
            <w:noWrap w:val="0"/>
            <w:vAlign w:val="center"/>
          </w:tcPr>
          <w:p w14:paraId="66DF45DC">
            <w:pPr>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3分</w:t>
            </w:r>
          </w:p>
        </w:tc>
        <w:tc>
          <w:tcPr>
            <w:tcW w:w="6272" w:type="dxa"/>
            <w:shd w:val="clear" w:color="auto" w:fill="auto"/>
            <w:noWrap w:val="0"/>
            <w:vAlign w:val="top"/>
          </w:tcPr>
          <w:p w14:paraId="3F644F5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不符合要求</w:t>
            </w:r>
            <w:r>
              <w:rPr>
                <w:rFonts w:hint="eastAsia" w:ascii="宋体" w:hAnsi="宋体" w:eastAsia="宋体" w:cs="宋体"/>
                <w:color w:val="auto"/>
                <w:sz w:val="21"/>
                <w:szCs w:val="21"/>
                <w:highlight w:val="none"/>
              </w:rPr>
              <w:t>或未提供的不得分</w:t>
            </w:r>
            <w:r>
              <w:rPr>
                <w:rFonts w:hint="eastAsia" w:ascii="宋体" w:hAnsi="宋体" w:eastAsia="宋体" w:cs="宋体"/>
                <w:color w:val="auto"/>
                <w:sz w:val="21"/>
                <w:szCs w:val="21"/>
                <w:highlight w:val="none"/>
                <w:lang w:val="en-US" w:eastAsia="zh-CN"/>
              </w:rPr>
              <w:t>。（满分3分）</w:t>
            </w:r>
          </w:p>
        </w:tc>
      </w:tr>
      <w:tr w14:paraId="074A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76D18687">
            <w:pPr>
              <w:spacing w:line="400" w:lineRule="auto"/>
              <w:jc w:val="center"/>
              <w:rPr>
                <w:rFonts w:hint="eastAsia" w:ascii="宋体" w:hAnsi="宋体" w:eastAsia="宋体" w:cs="宋体"/>
                <w:color w:val="auto"/>
                <w:sz w:val="21"/>
                <w:szCs w:val="21"/>
                <w:highlight w:val="none"/>
                <w:lang w:eastAsia="zh-CN"/>
              </w:rPr>
            </w:pPr>
            <w:r>
              <w:rPr>
                <w:rFonts w:hint="eastAsia" w:ascii="新宋体" w:hAnsi="新宋体" w:eastAsia="新宋体" w:cs="新宋体"/>
                <w:color w:val="auto"/>
                <w:sz w:val="21"/>
                <w:szCs w:val="21"/>
                <w:highlight w:val="none"/>
                <w:lang w:val="en-US" w:eastAsia="zh-CN"/>
              </w:rPr>
              <w:t>7</w:t>
            </w:r>
          </w:p>
        </w:tc>
        <w:tc>
          <w:tcPr>
            <w:tcW w:w="1357" w:type="dxa"/>
            <w:shd w:val="clear" w:color="auto" w:fill="auto"/>
            <w:noWrap w:val="0"/>
            <w:vAlign w:val="center"/>
          </w:tcPr>
          <w:p w14:paraId="027F48E3">
            <w:pPr>
              <w:spacing w:line="40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lang w:eastAsia="zh-CN"/>
              </w:rPr>
              <w:t>环境考评</w:t>
            </w:r>
          </w:p>
        </w:tc>
        <w:tc>
          <w:tcPr>
            <w:tcW w:w="1389" w:type="dxa"/>
            <w:shd w:val="clear" w:color="auto" w:fill="auto"/>
            <w:noWrap w:val="0"/>
            <w:vAlign w:val="center"/>
          </w:tcPr>
          <w:p w14:paraId="674697BB">
            <w:pPr>
              <w:spacing w:line="400" w:lineRule="auto"/>
              <w:jc w:val="center"/>
              <w:rPr>
                <w:rFonts w:hint="eastAsia" w:ascii="宋体" w:hAnsi="宋体" w:eastAsia="宋体" w:cs="宋体"/>
                <w:color w:val="auto"/>
                <w:kern w:val="0"/>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10分</w:t>
            </w:r>
          </w:p>
        </w:tc>
        <w:tc>
          <w:tcPr>
            <w:tcW w:w="6272" w:type="dxa"/>
            <w:shd w:val="clear" w:color="auto" w:fill="auto"/>
            <w:noWrap w:val="0"/>
            <w:vAlign w:val="center"/>
          </w:tcPr>
          <w:p w14:paraId="57005B5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eastAsia="zh-CN"/>
              </w:rPr>
            </w:pPr>
            <w:r>
              <w:rPr>
                <w:rFonts w:hint="eastAsia" w:ascii="新宋体" w:hAnsi="新宋体" w:eastAsia="新宋体" w:cs="新宋体"/>
                <w:color w:val="auto"/>
                <w:sz w:val="21"/>
                <w:szCs w:val="21"/>
                <w:highlight w:val="none"/>
                <w:lang w:eastAsia="zh-CN"/>
              </w:rPr>
              <w:t>经营场所内部</w:t>
            </w:r>
            <w:r>
              <w:rPr>
                <w:rFonts w:hint="eastAsia" w:ascii="新宋体" w:hAnsi="新宋体" w:eastAsia="新宋体" w:cs="新宋体"/>
                <w:color w:val="auto"/>
                <w:sz w:val="21"/>
                <w:szCs w:val="21"/>
                <w:highlight w:val="none"/>
                <w:lang w:val="en-US" w:eastAsia="zh-CN"/>
              </w:rPr>
              <w:t>分工是否明确</w:t>
            </w:r>
            <w:r>
              <w:rPr>
                <w:rFonts w:hint="eastAsia" w:ascii="新宋体" w:hAnsi="新宋体" w:eastAsia="新宋体" w:cs="新宋体"/>
                <w:color w:val="auto"/>
                <w:sz w:val="21"/>
                <w:szCs w:val="21"/>
                <w:highlight w:val="none"/>
                <w:lang w:eastAsia="zh-CN"/>
              </w:rPr>
              <w:t>、</w:t>
            </w:r>
            <w:r>
              <w:rPr>
                <w:rFonts w:hint="eastAsia" w:ascii="新宋体" w:hAnsi="新宋体" w:eastAsia="新宋体" w:cs="新宋体"/>
                <w:color w:val="auto"/>
                <w:sz w:val="21"/>
                <w:szCs w:val="21"/>
                <w:highlight w:val="none"/>
                <w:lang w:val="en-US" w:eastAsia="zh-CN"/>
              </w:rPr>
              <w:t>经营场所及</w:t>
            </w:r>
            <w:r>
              <w:rPr>
                <w:rFonts w:hint="eastAsia" w:ascii="新宋体" w:hAnsi="新宋体" w:eastAsia="新宋体" w:cs="新宋体"/>
                <w:color w:val="auto"/>
                <w:sz w:val="21"/>
                <w:szCs w:val="21"/>
                <w:highlight w:val="none"/>
                <w:lang w:eastAsia="zh-CN"/>
              </w:rPr>
              <w:t>周边环境</w:t>
            </w:r>
            <w:r>
              <w:rPr>
                <w:rFonts w:hint="eastAsia" w:ascii="新宋体" w:hAnsi="新宋体" w:eastAsia="新宋体" w:cs="新宋体"/>
                <w:color w:val="auto"/>
                <w:sz w:val="21"/>
                <w:szCs w:val="21"/>
                <w:highlight w:val="none"/>
                <w:lang w:val="en-US" w:eastAsia="zh-CN"/>
              </w:rPr>
              <w:t>洁净</w:t>
            </w:r>
            <w:r>
              <w:rPr>
                <w:rFonts w:hint="eastAsia" w:ascii="新宋体" w:hAnsi="新宋体" w:eastAsia="新宋体" w:cs="新宋体"/>
                <w:color w:val="auto"/>
                <w:sz w:val="21"/>
                <w:szCs w:val="21"/>
                <w:highlight w:val="none"/>
                <w:lang w:eastAsia="zh-CN"/>
              </w:rPr>
              <w:t>程度情况评分。</w:t>
            </w:r>
            <w:r>
              <w:rPr>
                <w:rFonts w:hint="eastAsia" w:ascii="宋体" w:hAnsi="宋体" w:eastAsia="宋体" w:cs="宋体"/>
                <w:color w:val="auto"/>
                <w:sz w:val="21"/>
                <w:szCs w:val="21"/>
                <w:highlight w:val="none"/>
                <w:lang w:val="en-US" w:eastAsia="zh-CN"/>
              </w:rPr>
              <w:t>（满分10分）</w:t>
            </w:r>
          </w:p>
          <w:p w14:paraId="743E4D56">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auto"/>
                <w:sz w:val="21"/>
                <w:szCs w:val="21"/>
                <w:highlight w:val="none"/>
                <w:lang w:val="en-US" w:eastAsia="zh-CN"/>
              </w:rPr>
            </w:pPr>
            <w:r>
              <w:rPr>
                <w:rFonts w:hint="eastAsia" w:ascii="新宋体" w:hAnsi="新宋体" w:eastAsia="新宋体" w:cs="新宋体"/>
                <w:color w:val="auto"/>
                <w:sz w:val="21"/>
                <w:szCs w:val="21"/>
                <w:highlight w:val="none"/>
                <w:lang w:eastAsia="zh-CN"/>
              </w:rPr>
              <w:t>（优：</w:t>
            </w:r>
            <w:r>
              <w:rPr>
                <w:rFonts w:hint="eastAsia" w:ascii="新宋体" w:hAnsi="新宋体" w:eastAsia="新宋体" w:cs="新宋体"/>
                <w:color w:val="auto"/>
                <w:sz w:val="21"/>
                <w:szCs w:val="21"/>
                <w:highlight w:val="none"/>
                <w:lang w:val="en-US" w:eastAsia="zh-CN"/>
              </w:rPr>
              <w:t>10分，良8分，合格6分，差0分</w:t>
            </w:r>
            <w:r>
              <w:rPr>
                <w:rFonts w:hint="eastAsia" w:ascii="新宋体" w:hAnsi="新宋体" w:eastAsia="新宋体" w:cs="新宋体"/>
                <w:color w:val="auto"/>
                <w:sz w:val="21"/>
                <w:szCs w:val="21"/>
                <w:highlight w:val="none"/>
                <w:lang w:eastAsia="zh-CN"/>
              </w:rPr>
              <w:t>）</w:t>
            </w:r>
          </w:p>
          <w:p w14:paraId="0B0B083F">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b/>
                <w:bCs/>
                <w:color w:val="auto"/>
                <w:sz w:val="21"/>
                <w:szCs w:val="21"/>
                <w:highlight w:val="none"/>
                <w:lang w:val="en-US" w:eastAsia="zh-CN"/>
              </w:rPr>
              <w:t>注：</w:t>
            </w:r>
            <w:r>
              <w:rPr>
                <w:rFonts w:hint="eastAsia" w:ascii="新宋体" w:hAnsi="新宋体" w:eastAsia="新宋体" w:cs="新宋体"/>
                <w:b/>
                <w:bCs/>
                <w:color w:val="auto"/>
                <w:sz w:val="21"/>
                <w:szCs w:val="21"/>
                <w:highlight w:val="none"/>
                <w:lang w:eastAsia="zh-CN"/>
              </w:rPr>
              <w:t>①</w:t>
            </w:r>
            <w:r>
              <w:rPr>
                <w:rFonts w:hint="eastAsia" w:ascii="新宋体" w:hAnsi="新宋体" w:eastAsia="新宋体" w:cs="新宋体"/>
                <w:b/>
                <w:bCs/>
                <w:color w:val="auto"/>
                <w:sz w:val="21"/>
                <w:szCs w:val="21"/>
                <w:highlight w:val="none"/>
                <w:lang w:val="en-US" w:eastAsia="zh-CN"/>
              </w:rPr>
              <w:t>比选申请人须列拟派人员名单，格式自拟，拟派人员名单须含姓名、分工情况、联系电话等；</w:t>
            </w:r>
            <w:r>
              <w:rPr>
                <w:rFonts w:hint="eastAsia" w:ascii="新宋体" w:hAnsi="新宋体" w:eastAsia="新宋体" w:cs="新宋体"/>
                <w:b/>
                <w:bCs/>
                <w:color w:val="auto"/>
                <w:sz w:val="21"/>
                <w:szCs w:val="21"/>
                <w:highlight w:val="none"/>
                <w:lang w:eastAsia="zh-CN"/>
              </w:rPr>
              <w:t>②</w:t>
            </w:r>
            <w:r>
              <w:rPr>
                <w:rFonts w:hint="eastAsia" w:ascii="新宋体" w:hAnsi="新宋体" w:eastAsia="新宋体" w:cs="新宋体"/>
                <w:b/>
                <w:bCs/>
                <w:color w:val="auto"/>
                <w:sz w:val="21"/>
                <w:szCs w:val="21"/>
                <w:highlight w:val="none"/>
                <w:lang w:val="en-US" w:eastAsia="zh-CN"/>
              </w:rPr>
              <w:t>比选申请</w:t>
            </w:r>
            <w:r>
              <w:rPr>
                <w:rFonts w:hint="eastAsia" w:ascii="新宋体" w:hAnsi="新宋体" w:eastAsia="新宋体" w:cs="新宋体"/>
                <w:b/>
                <w:bCs/>
                <w:color w:val="auto"/>
                <w:sz w:val="21"/>
                <w:szCs w:val="21"/>
                <w:highlight w:val="none"/>
                <w:lang w:eastAsia="zh-CN"/>
              </w:rPr>
              <w:t>人的</w:t>
            </w:r>
            <w:r>
              <w:rPr>
                <w:rFonts w:hint="eastAsia" w:ascii="新宋体" w:hAnsi="新宋体" w:eastAsia="新宋体" w:cs="新宋体"/>
                <w:b/>
                <w:bCs/>
                <w:color w:val="auto"/>
                <w:sz w:val="21"/>
                <w:szCs w:val="21"/>
                <w:highlight w:val="none"/>
                <w:lang w:val="en-US" w:eastAsia="zh-CN"/>
              </w:rPr>
              <w:t>经营</w:t>
            </w:r>
            <w:r>
              <w:rPr>
                <w:rFonts w:hint="eastAsia" w:ascii="新宋体" w:hAnsi="新宋体" w:eastAsia="新宋体" w:cs="新宋体"/>
                <w:b/>
                <w:bCs/>
                <w:color w:val="auto"/>
                <w:sz w:val="21"/>
                <w:szCs w:val="21"/>
                <w:highlight w:val="none"/>
                <w:lang w:eastAsia="zh-CN"/>
              </w:rPr>
              <w:t>场所须提供产权证明文件（所有人应为</w:t>
            </w:r>
            <w:r>
              <w:rPr>
                <w:rFonts w:hint="eastAsia" w:ascii="新宋体" w:hAnsi="新宋体" w:eastAsia="新宋体" w:cs="新宋体"/>
                <w:b/>
                <w:bCs/>
                <w:color w:val="auto"/>
                <w:sz w:val="21"/>
                <w:szCs w:val="21"/>
                <w:highlight w:val="none"/>
                <w:lang w:val="en-US" w:eastAsia="zh-CN"/>
              </w:rPr>
              <w:t>比选申请</w:t>
            </w:r>
            <w:r>
              <w:rPr>
                <w:rFonts w:hint="eastAsia" w:ascii="新宋体" w:hAnsi="新宋体" w:eastAsia="新宋体" w:cs="新宋体"/>
                <w:b/>
                <w:bCs/>
                <w:color w:val="auto"/>
                <w:sz w:val="21"/>
                <w:szCs w:val="21"/>
                <w:highlight w:val="none"/>
                <w:lang w:eastAsia="zh-CN"/>
              </w:rPr>
              <w:t>人），或租赁合同（租赁单位应当为</w:t>
            </w:r>
            <w:r>
              <w:rPr>
                <w:rFonts w:hint="eastAsia" w:ascii="新宋体" w:hAnsi="新宋体" w:eastAsia="新宋体" w:cs="新宋体"/>
                <w:b/>
                <w:bCs/>
                <w:color w:val="auto"/>
                <w:sz w:val="21"/>
                <w:szCs w:val="21"/>
                <w:highlight w:val="none"/>
                <w:lang w:val="en-US" w:eastAsia="zh-CN"/>
              </w:rPr>
              <w:t>比选申请</w:t>
            </w:r>
            <w:r>
              <w:rPr>
                <w:rFonts w:hint="eastAsia" w:ascii="新宋体" w:hAnsi="新宋体" w:eastAsia="新宋体" w:cs="新宋体"/>
                <w:b/>
                <w:bCs/>
                <w:color w:val="auto"/>
                <w:sz w:val="21"/>
                <w:szCs w:val="21"/>
                <w:highlight w:val="none"/>
                <w:lang w:eastAsia="zh-CN"/>
              </w:rPr>
              <w:t>人</w:t>
            </w:r>
            <w:r>
              <w:rPr>
                <w:rFonts w:hint="eastAsia" w:ascii="新宋体" w:hAnsi="新宋体" w:eastAsia="新宋体" w:cs="新宋体"/>
                <w:b/>
                <w:bCs/>
                <w:color w:val="auto"/>
                <w:sz w:val="21"/>
                <w:szCs w:val="21"/>
                <w:highlight w:val="none"/>
                <w:lang w:val="en-US" w:eastAsia="zh-CN"/>
              </w:rPr>
              <w:t>，租赁合同剩余时间须不少于6个月</w:t>
            </w:r>
            <w:r>
              <w:rPr>
                <w:rFonts w:hint="eastAsia" w:ascii="新宋体" w:hAnsi="新宋体" w:eastAsia="新宋体" w:cs="新宋体"/>
                <w:b/>
                <w:bCs/>
                <w:color w:val="auto"/>
                <w:sz w:val="21"/>
                <w:szCs w:val="21"/>
                <w:highlight w:val="none"/>
                <w:lang w:eastAsia="zh-CN"/>
              </w:rPr>
              <w:t>）；</w:t>
            </w:r>
            <w:r>
              <w:rPr>
                <w:rFonts w:hint="eastAsia" w:ascii="新宋体" w:hAnsi="新宋体" w:eastAsia="新宋体" w:cs="新宋体"/>
                <w:b/>
                <w:bCs/>
                <w:color w:val="auto"/>
                <w:sz w:val="21"/>
                <w:szCs w:val="21"/>
                <w:highlight w:val="none"/>
                <w:lang w:val="en-US" w:eastAsia="zh-CN"/>
              </w:rPr>
              <w:fldChar w:fldCharType="begin"/>
            </w:r>
            <w:r>
              <w:rPr>
                <w:rFonts w:hint="eastAsia" w:ascii="新宋体" w:hAnsi="新宋体" w:eastAsia="新宋体" w:cs="新宋体"/>
                <w:b/>
                <w:bCs/>
                <w:color w:val="auto"/>
                <w:sz w:val="21"/>
                <w:szCs w:val="21"/>
                <w:highlight w:val="none"/>
                <w:lang w:val="en-US" w:eastAsia="zh-CN"/>
              </w:rPr>
              <w:instrText xml:space="preserve"> EQ \o\ac(</w:instrText>
            </w:r>
            <w:r>
              <w:rPr>
                <w:rFonts w:hint="eastAsia" w:ascii="新宋体" w:hAnsi="新宋体" w:eastAsia="新宋体" w:cs="新宋体"/>
                <w:b/>
                <w:bCs/>
                <w:color w:val="auto"/>
                <w:position w:val="-4"/>
                <w:sz w:val="31"/>
                <w:szCs w:val="21"/>
                <w:highlight w:val="none"/>
                <w:lang w:val="en-US" w:eastAsia="zh-CN"/>
              </w:rPr>
              <w:instrText xml:space="preserve">○</w:instrText>
            </w:r>
            <w:r>
              <w:rPr>
                <w:rFonts w:hint="eastAsia" w:ascii="新宋体" w:hAnsi="新宋体" w:eastAsia="新宋体" w:cs="新宋体"/>
                <w:b/>
                <w:bCs/>
                <w:color w:val="auto"/>
                <w:position w:val="0"/>
                <w:sz w:val="21"/>
                <w:szCs w:val="21"/>
                <w:highlight w:val="none"/>
                <w:lang w:val="en-US" w:eastAsia="zh-CN"/>
              </w:rPr>
              <w:instrText xml:space="preserve">,3)</w:instrText>
            </w:r>
            <w:r>
              <w:rPr>
                <w:rFonts w:hint="eastAsia" w:ascii="新宋体" w:hAnsi="新宋体" w:eastAsia="新宋体" w:cs="新宋体"/>
                <w:b/>
                <w:bCs/>
                <w:color w:val="auto"/>
                <w:sz w:val="21"/>
                <w:szCs w:val="21"/>
                <w:highlight w:val="none"/>
                <w:lang w:val="en-US" w:eastAsia="zh-CN"/>
              </w:rPr>
              <w:fldChar w:fldCharType="end"/>
            </w:r>
            <w:r>
              <w:rPr>
                <w:rFonts w:hint="eastAsia" w:ascii="新宋体" w:hAnsi="新宋体" w:eastAsia="新宋体" w:cs="新宋体"/>
                <w:b/>
                <w:bCs/>
                <w:color w:val="auto"/>
                <w:sz w:val="21"/>
                <w:szCs w:val="21"/>
                <w:highlight w:val="none"/>
                <w:lang w:val="en-US" w:eastAsia="zh-CN"/>
              </w:rPr>
              <w:t>经营</w:t>
            </w:r>
            <w:r>
              <w:rPr>
                <w:rFonts w:hint="eastAsia" w:ascii="新宋体" w:hAnsi="新宋体" w:eastAsia="新宋体" w:cs="新宋体"/>
                <w:b/>
                <w:bCs/>
                <w:color w:val="auto"/>
                <w:sz w:val="21"/>
                <w:szCs w:val="21"/>
                <w:highlight w:val="none"/>
                <w:lang w:eastAsia="zh-CN"/>
              </w:rPr>
              <w:t>场所提供实地图片并明确每个场所</w:t>
            </w:r>
            <w:r>
              <w:rPr>
                <w:rFonts w:hint="eastAsia" w:ascii="新宋体" w:hAnsi="新宋体" w:eastAsia="新宋体" w:cs="新宋体"/>
                <w:b/>
                <w:bCs/>
                <w:color w:val="auto"/>
                <w:sz w:val="21"/>
                <w:szCs w:val="21"/>
                <w:highlight w:val="none"/>
                <w:lang w:val="en-US" w:eastAsia="zh-CN"/>
              </w:rPr>
              <w:t>面积和</w:t>
            </w:r>
            <w:r>
              <w:rPr>
                <w:rFonts w:hint="eastAsia" w:ascii="新宋体" w:hAnsi="新宋体" w:eastAsia="新宋体" w:cs="新宋体"/>
                <w:b/>
                <w:bCs/>
                <w:color w:val="auto"/>
                <w:sz w:val="21"/>
                <w:szCs w:val="21"/>
                <w:highlight w:val="none"/>
                <w:lang w:eastAsia="zh-CN"/>
              </w:rPr>
              <w:t>使用功能</w:t>
            </w:r>
            <w:r>
              <w:rPr>
                <w:rFonts w:hint="eastAsia" w:ascii="新宋体" w:hAnsi="新宋体" w:eastAsia="新宋体" w:cs="新宋体"/>
                <w:b/>
                <w:bCs/>
                <w:color w:val="auto"/>
                <w:sz w:val="21"/>
                <w:szCs w:val="21"/>
                <w:highlight w:val="none"/>
                <w:lang w:val="en-US" w:eastAsia="zh-CN"/>
              </w:rPr>
              <w:t>，周边环境洁净程度须提供经营场地周边环境照片。</w:t>
            </w:r>
          </w:p>
        </w:tc>
      </w:tr>
      <w:tr w14:paraId="64362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79AED79">
            <w:pPr>
              <w:spacing w:line="400" w:lineRule="auto"/>
              <w:jc w:val="center"/>
              <w:rPr>
                <w:rFonts w:hint="eastAsia" w:ascii="宋体" w:hAnsi="宋体" w:eastAsia="宋体" w:cs="宋体"/>
                <w:color w:val="auto"/>
                <w:sz w:val="21"/>
                <w:szCs w:val="21"/>
                <w:highlight w:val="none"/>
                <w:lang w:val="en-US" w:eastAsia="zh-CN"/>
              </w:rPr>
            </w:pPr>
            <w:r>
              <w:rPr>
                <w:rFonts w:hint="eastAsia" w:ascii="新宋体" w:hAnsi="新宋体" w:eastAsia="新宋体" w:cs="新宋体"/>
                <w:color w:val="auto"/>
                <w:sz w:val="21"/>
                <w:szCs w:val="21"/>
                <w:highlight w:val="none"/>
                <w:lang w:val="en-US" w:eastAsia="zh-CN"/>
              </w:rPr>
              <w:t>8</w:t>
            </w:r>
          </w:p>
        </w:tc>
        <w:tc>
          <w:tcPr>
            <w:tcW w:w="1357" w:type="dxa"/>
            <w:shd w:val="clear" w:color="auto" w:fill="auto"/>
            <w:noWrap w:val="0"/>
            <w:vAlign w:val="center"/>
          </w:tcPr>
          <w:p w14:paraId="176DE3D0">
            <w:pPr>
              <w:spacing w:line="40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color w:val="auto"/>
                <w:sz w:val="21"/>
                <w:szCs w:val="21"/>
                <w:highlight w:val="none"/>
                <w:lang w:eastAsia="zh-CN"/>
              </w:rPr>
              <w:t>货物储存</w:t>
            </w:r>
          </w:p>
        </w:tc>
        <w:tc>
          <w:tcPr>
            <w:tcW w:w="1389" w:type="dxa"/>
            <w:shd w:val="clear" w:color="auto" w:fill="auto"/>
            <w:noWrap w:val="0"/>
            <w:vAlign w:val="center"/>
          </w:tcPr>
          <w:p w14:paraId="17F878D9">
            <w:pPr>
              <w:spacing w:line="400" w:lineRule="auto"/>
              <w:jc w:val="center"/>
              <w:rPr>
                <w:rFonts w:hint="eastAsia" w:ascii="宋体" w:hAnsi="宋体" w:eastAsia="宋体" w:cs="宋体"/>
                <w:color w:val="auto"/>
                <w:kern w:val="2"/>
                <w:sz w:val="21"/>
                <w:szCs w:val="21"/>
                <w:highlight w:val="none"/>
                <w:lang w:val="en-US" w:eastAsia="zh-CN" w:bidi="ar-SA"/>
              </w:rPr>
            </w:pPr>
            <w:r>
              <w:rPr>
                <w:rFonts w:hint="eastAsia" w:ascii="新宋体" w:hAnsi="新宋体" w:eastAsia="新宋体" w:cs="新宋体"/>
                <w:color w:val="auto"/>
                <w:sz w:val="21"/>
                <w:szCs w:val="21"/>
                <w:highlight w:val="none"/>
                <w:lang w:val="en-US" w:eastAsia="zh-CN"/>
              </w:rPr>
              <w:t>10</w:t>
            </w:r>
            <w:r>
              <w:rPr>
                <w:rFonts w:hint="eastAsia" w:ascii="新宋体" w:hAnsi="新宋体" w:eastAsia="新宋体" w:cs="新宋体"/>
                <w:color w:val="auto"/>
                <w:sz w:val="21"/>
                <w:szCs w:val="21"/>
                <w:highlight w:val="none"/>
              </w:rPr>
              <w:t>分</w:t>
            </w:r>
          </w:p>
        </w:tc>
        <w:tc>
          <w:tcPr>
            <w:tcW w:w="6272" w:type="dxa"/>
            <w:shd w:val="clear" w:color="auto" w:fill="auto"/>
            <w:noWrap w:val="0"/>
            <w:vAlign w:val="center"/>
          </w:tcPr>
          <w:p w14:paraId="791E0929">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eastAsia="zh-CN"/>
              </w:rPr>
            </w:pPr>
            <w:r>
              <w:rPr>
                <w:rFonts w:hint="eastAsia" w:ascii="新宋体" w:hAnsi="新宋体" w:eastAsia="新宋体" w:cs="新宋体"/>
                <w:color w:val="auto"/>
                <w:sz w:val="21"/>
                <w:szCs w:val="21"/>
                <w:highlight w:val="none"/>
                <w:lang w:eastAsia="zh-CN"/>
              </w:rPr>
              <w:t>货物储存是否分类，是否有序。</w:t>
            </w:r>
            <w:r>
              <w:rPr>
                <w:rFonts w:hint="eastAsia" w:ascii="宋体" w:hAnsi="宋体" w:eastAsia="宋体" w:cs="宋体"/>
                <w:color w:val="auto"/>
                <w:sz w:val="21"/>
                <w:szCs w:val="21"/>
                <w:highlight w:val="none"/>
                <w:lang w:val="en-US" w:eastAsia="zh-CN"/>
              </w:rPr>
              <w:t>（满分10分）</w:t>
            </w:r>
          </w:p>
          <w:p w14:paraId="096A604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auto"/>
                <w:sz w:val="21"/>
                <w:szCs w:val="21"/>
                <w:highlight w:val="none"/>
                <w:lang w:val="en-US" w:eastAsia="zh-CN"/>
              </w:rPr>
            </w:pPr>
            <w:r>
              <w:rPr>
                <w:rFonts w:hint="eastAsia" w:ascii="新宋体" w:hAnsi="新宋体" w:eastAsia="新宋体" w:cs="新宋体"/>
                <w:color w:val="auto"/>
                <w:sz w:val="21"/>
                <w:szCs w:val="21"/>
                <w:highlight w:val="none"/>
                <w:lang w:eastAsia="zh-CN"/>
              </w:rPr>
              <w:t>（优：</w:t>
            </w:r>
            <w:r>
              <w:rPr>
                <w:rFonts w:hint="eastAsia" w:ascii="新宋体" w:hAnsi="新宋体" w:eastAsia="新宋体" w:cs="新宋体"/>
                <w:color w:val="auto"/>
                <w:sz w:val="21"/>
                <w:szCs w:val="21"/>
                <w:highlight w:val="none"/>
                <w:lang w:val="en-US" w:eastAsia="zh-CN"/>
              </w:rPr>
              <w:t>10分，良8分，合格6分，差0分</w:t>
            </w:r>
            <w:r>
              <w:rPr>
                <w:rFonts w:hint="eastAsia" w:ascii="新宋体" w:hAnsi="新宋体" w:eastAsia="新宋体" w:cs="新宋体"/>
                <w:color w:val="auto"/>
                <w:sz w:val="21"/>
                <w:szCs w:val="21"/>
                <w:highlight w:val="none"/>
                <w:lang w:eastAsia="zh-CN"/>
              </w:rPr>
              <w:t>）</w:t>
            </w:r>
          </w:p>
          <w:p w14:paraId="07957B2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新宋体" w:hAnsi="新宋体" w:eastAsia="新宋体" w:cs="新宋体"/>
                <w:b/>
                <w:bCs/>
                <w:color w:val="auto"/>
                <w:sz w:val="21"/>
                <w:szCs w:val="21"/>
                <w:highlight w:val="none"/>
                <w:lang w:val="en-US" w:eastAsia="zh-CN"/>
              </w:rPr>
              <w:t>注：【比选申请人须提供货物储存的照片、有效的产权证（产权人为比选申请人）或场所租赁合同（租赁单位应当为比选申请人，租赁合同剩余时间须不少于6个月），否则不得分】</w:t>
            </w:r>
          </w:p>
        </w:tc>
      </w:tr>
    </w:tbl>
    <w:p w14:paraId="1D47DD5E">
      <w:pPr>
        <w:spacing w:line="420" w:lineRule="exact"/>
        <w:rPr>
          <w:rFonts w:hint="eastAsia" w:ascii="宋体" w:hAnsi="宋体" w:cs="宋体"/>
          <w:b/>
          <w:color w:val="auto"/>
          <w:sz w:val="24"/>
          <w:highlight w:val="none"/>
        </w:rPr>
      </w:pPr>
      <w:r>
        <w:rPr>
          <w:rFonts w:hint="eastAsia" w:ascii="宋体" w:hAnsi="宋体" w:cs="宋体"/>
          <w:b/>
          <w:bCs w:val="0"/>
          <w:color w:val="auto"/>
          <w:kern w:val="1"/>
          <w:sz w:val="24"/>
          <w:szCs w:val="24"/>
          <w:highlight w:val="none"/>
          <w:lang w:eastAsia="zh-CN"/>
        </w:rPr>
        <w:t>注：</w:t>
      </w:r>
      <w:r>
        <w:rPr>
          <w:rFonts w:hint="eastAsia" w:ascii="宋体" w:hAnsi="宋体" w:cs="宋体"/>
          <w:b/>
          <w:color w:val="auto"/>
          <w:sz w:val="24"/>
          <w:highlight w:val="none"/>
        </w:rPr>
        <w:t>以上如须提供相关资</w:t>
      </w:r>
      <w:r>
        <w:rPr>
          <w:rFonts w:hint="eastAsia" w:ascii="宋体" w:hAnsi="宋体" w:cs="宋体"/>
          <w:b/>
          <w:color w:val="auto"/>
          <w:sz w:val="24"/>
          <w:highlight w:val="none"/>
          <w:lang w:val="en-US" w:eastAsia="zh-CN"/>
        </w:rPr>
        <w:t>格</w:t>
      </w:r>
      <w:r>
        <w:rPr>
          <w:rFonts w:hint="eastAsia" w:ascii="宋体" w:hAnsi="宋体" w:cs="宋体"/>
          <w:b/>
          <w:color w:val="auto"/>
          <w:sz w:val="24"/>
          <w:highlight w:val="none"/>
        </w:rPr>
        <w:t>证明文件等材料的复印件，该证明文件应属法定有效期内的、其复印件应是清晰的并加盖</w:t>
      </w:r>
      <w:r>
        <w:rPr>
          <w:rFonts w:hint="eastAsia" w:ascii="宋体" w:hAnsi="宋体" w:cs="宋体"/>
          <w:b/>
          <w:color w:val="auto"/>
          <w:sz w:val="24"/>
          <w:highlight w:val="none"/>
          <w:lang w:val="en-US" w:eastAsia="zh-CN"/>
        </w:rPr>
        <w:t>比选申请</w:t>
      </w:r>
      <w:r>
        <w:rPr>
          <w:rFonts w:hint="eastAsia" w:ascii="宋体" w:hAnsi="宋体" w:cs="宋体"/>
          <w:b/>
          <w:color w:val="auto"/>
          <w:sz w:val="24"/>
          <w:highlight w:val="none"/>
        </w:rPr>
        <w:t>人公章。</w:t>
      </w:r>
    </w:p>
    <w:p w14:paraId="595C6E7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74ADFC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BCEF9E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B9D2CC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306CED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A32236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82C8BA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D4C4BB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5D7F7A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AD0849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4FF5AC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EE6A5D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60C952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649C9A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C90FA5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61766BB">
      <w:pPr>
        <w:pStyle w:val="56"/>
        <w:numPr>
          <w:ilvl w:val="0"/>
          <w:numId w:val="0"/>
        </w:numPr>
        <w:spacing w:before="0" w:after="0" w:line="440" w:lineRule="exact"/>
        <w:rPr>
          <w:rFonts w:hint="default" w:ascii="宋体" w:hAnsi="宋体" w:cs="宋体"/>
          <w:b/>
          <w:color w:val="auto"/>
          <w:sz w:val="24"/>
          <w:highlight w:val="none"/>
          <w:lang w:val="en-US" w:eastAsia="zh-CN"/>
        </w:rPr>
      </w:pPr>
    </w:p>
    <w:p w14:paraId="2054C7E2">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宋体" w:hAnsi="宋体" w:cs="宋体"/>
          <w:b/>
          <w:color w:val="auto"/>
          <w:sz w:val="24"/>
          <w:highlight w:val="none"/>
          <w:lang w:val="en-US" w:eastAsia="zh-CN"/>
        </w:rPr>
        <w:t xml:space="preserve"> </w:t>
      </w: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5B1E2CA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auto"/>
          <w:spacing w:val="0"/>
          <w:w w:val="100"/>
          <w:position w:val="0"/>
          <w:sz w:val="44"/>
          <w:szCs w:val="44"/>
          <w:highlight w:val="none"/>
        </w:rPr>
      </w:pPr>
      <w:r>
        <w:rPr>
          <w:rFonts w:hint="eastAsia" w:ascii="方正小标宋简体" w:hAnsi="方正小标宋简体" w:eastAsia="方正小标宋简体" w:cs="方正小标宋简体"/>
          <w:b/>
          <w:bCs/>
          <w:color w:val="auto"/>
          <w:spacing w:val="0"/>
          <w:w w:val="100"/>
          <w:position w:val="0"/>
          <w:sz w:val="30"/>
          <w:szCs w:val="30"/>
          <w:highlight w:val="none"/>
          <w:lang w:eastAsia="zh-CN"/>
        </w:rPr>
        <w:t>禽肉类</w:t>
      </w: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auto"/>
          <w:spacing w:val="0"/>
          <w:w w:val="100"/>
          <w:position w:val="0"/>
          <w:sz w:val="30"/>
          <w:szCs w:val="30"/>
          <w:highlight w:val="none"/>
        </w:rPr>
        <w:t>采购协议</w:t>
      </w:r>
    </w:p>
    <w:p w14:paraId="43187ABD">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auto"/>
          <w:spacing w:val="0"/>
          <w:w w:val="100"/>
          <w:position w:val="0"/>
          <w:sz w:val="24"/>
          <w:szCs w:val="24"/>
          <w:highlight w:val="none"/>
        </w:rPr>
      </w:pPr>
    </w:p>
    <w:p w14:paraId="7173E3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甲方：三明明城酒店有限公司</w:t>
      </w:r>
    </w:p>
    <w:p w14:paraId="528BEC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rPr>
        <w:t>乙方：</w:t>
      </w:r>
    </w:p>
    <w:p w14:paraId="1152B8C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p>
    <w:p w14:paraId="37009D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甲乙双方本着公平公正、诚实守信的原则，根据《中华人民共和国民法典》之规定，经协商一致，就一定时间内乙 方向甲方供应产品达成如下合同条款，以资共守：</w:t>
      </w:r>
    </w:p>
    <w:p w14:paraId="272670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rPr>
        <w:t>一、</w:t>
      </w:r>
      <w:r>
        <w:rPr>
          <w:rFonts w:hint="eastAsia" w:ascii="黑体" w:hAnsi="黑体" w:eastAsia="黑体" w:cs="黑体"/>
          <w:color w:val="auto"/>
          <w:spacing w:val="0"/>
          <w:w w:val="100"/>
          <w:position w:val="0"/>
          <w:sz w:val="28"/>
          <w:szCs w:val="28"/>
          <w:highlight w:val="none"/>
          <w:lang w:eastAsia="zh-CN"/>
        </w:rPr>
        <w:t>甲</w:t>
      </w:r>
      <w:r>
        <w:rPr>
          <w:rFonts w:hint="eastAsia" w:ascii="黑体" w:hAnsi="黑体" w:eastAsia="黑体" w:cs="黑体"/>
          <w:color w:val="auto"/>
          <w:spacing w:val="0"/>
          <w:w w:val="100"/>
          <w:position w:val="0"/>
          <w:sz w:val="28"/>
          <w:szCs w:val="28"/>
          <w:highlight w:val="none"/>
        </w:rPr>
        <w:t>乙双方交易程序</w:t>
      </w:r>
    </w:p>
    <w:p w14:paraId="0CBA24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rPr>
        <w:t>1、本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生效后，甲方根据经营需求</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于每日</w:t>
      </w:r>
      <w:r>
        <w:rPr>
          <w:rFonts w:hint="eastAsia" w:ascii="宋体" w:hAnsi="宋体" w:eastAsia="仿宋_GB2312" w:cstheme="minorEastAsia"/>
          <w:color w:val="auto"/>
          <w:spacing w:val="0"/>
          <w:w w:val="100"/>
          <w:position w:val="0"/>
          <w:sz w:val="28"/>
          <w:szCs w:val="28"/>
          <w:highlight w:val="none"/>
          <w:lang w:val="en-US" w:eastAsia="zh-CN"/>
        </w:rPr>
        <w:t>20</w:t>
      </w:r>
      <w:r>
        <w:rPr>
          <w:rFonts w:hint="eastAsia" w:ascii="宋体" w:hAnsi="宋体" w:eastAsia="仿宋_GB2312" w:cstheme="minorEastAsia"/>
          <w:color w:val="auto"/>
          <w:spacing w:val="0"/>
          <w:w w:val="100"/>
          <w:position w:val="0"/>
          <w:sz w:val="28"/>
          <w:szCs w:val="28"/>
          <w:highlight w:val="none"/>
        </w:rPr>
        <w:t>点左右向乙方发送次日订单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订单需注明商品的名称、品种（</w:t>
      </w:r>
      <w:r>
        <w:rPr>
          <w:rFonts w:hint="eastAsia" w:ascii="宋体" w:hAnsi="宋体" w:eastAsia="仿宋_GB2312" w:cstheme="minorEastAsia"/>
          <w:color w:val="auto"/>
          <w:spacing w:val="0"/>
          <w:w w:val="100"/>
          <w:position w:val="0"/>
          <w:sz w:val="28"/>
          <w:szCs w:val="28"/>
          <w:highlight w:val="none"/>
          <w:lang w:val="en-US" w:eastAsia="zh-CN"/>
        </w:rPr>
        <w:t>品</w:t>
      </w:r>
      <w:r>
        <w:rPr>
          <w:rFonts w:hint="eastAsia" w:ascii="宋体" w:hAnsi="宋体" w:eastAsia="仿宋_GB2312" w:cstheme="minorEastAsia"/>
          <w:color w:val="auto"/>
          <w:spacing w:val="0"/>
          <w:w w:val="100"/>
          <w:position w:val="0"/>
          <w:sz w:val="28"/>
          <w:szCs w:val="28"/>
          <w:highlight w:val="none"/>
        </w:rPr>
        <w:t>牌）、规格、计量单位、数</w:t>
      </w:r>
      <w:r>
        <w:rPr>
          <w:rFonts w:hint="eastAsia" w:ascii="宋体" w:hAnsi="宋体" w:eastAsia="仿宋_GB2312" w:cstheme="minorEastAsia"/>
          <w:color w:val="auto"/>
          <w:spacing w:val="0"/>
          <w:w w:val="100"/>
          <w:position w:val="0"/>
          <w:sz w:val="28"/>
          <w:szCs w:val="28"/>
          <w:highlight w:val="none"/>
          <w:lang w:val="en-US" w:eastAsia="zh-CN"/>
        </w:rPr>
        <w:t>量</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乙方按甲方要求的食材收货时间表按规定时间送货至甲方指定的收货地点；</w:t>
      </w:r>
      <w:r>
        <w:rPr>
          <w:rFonts w:hint="eastAsia" w:ascii="宋体" w:hAnsi="宋体" w:eastAsia="仿宋_GB2312" w:cstheme="minorEastAsia"/>
          <w:color w:val="auto"/>
          <w:spacing w:val="0"/>
          <w:w w:val="100"/>
          <w:position w:val="0"/>
          <w:sz w:val="28"/>
          <w:szCs w:val="28"/>
          <w:highlight w:val="none"/>
        </w:rPr>
        <w:t>如运送途中发生交通堵塞等临时突发状况，乙方应及时</w:t>
      </w:r>
      <w:r>
        <w:rPr>
          <w:rFonts w:hint="eastAsia" w:ascii="宋体" w:hAnsi="宋体" w:eastAsia="仿宋_GB2312" w:cstheme="minorEastAsia"/>
          <w:color w:val="auto"/>
          <w:spacing w:val="0"/>
          <w:w w:val="100"/>
          <w:position w:val="0"/>
          <w:sz w:val="28"/>
          <w:szCs w:val="28"/>
          <w:highlight w:val="none"/>
          <w:lang w:eastAsia="zh-CN"/>
        </w:rPr>
        <w:t>解决并在事发后半小时内送达。</w:t>
      </w:r>
    </w:p>
    <w:p w14:paraId="4067E90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2、交货方式：由乙方负责送货上门至甲方指定地点（</w:t>
      </w:r>
      <w:r>
        <w:rPr>
          <w:rFonts w:hint="eastAsia" w:eastAsia="仿宋_GB2312" w:cstheme="minorEastAsia"/>
          <w:color w:val="auto"/>
          <w:spacing w:val="0"/>
          <w:w w:val="100"/>
          <w:position w:val="0"/>
          <w:sz w:val="28"/>
          <w:szCs w:val="28"/>
          <w:highlight w:val="none"/>
          <w:lang w:val="en-US" w:eastAsia="zh-CN"/>
        </w:rPr>
        <w:t>新</w:t>
      </w:r>
      <w:r>
        <w:rPr>
          <w:rFonts w:hint="eastAsia" w:ascii="宋体" w:hAnsi="宋体" w:eastAsia="仿宋_GB2312" w:cstheme="minorEastAsia"/>
          <w:color w:val="auto"/>
          <w:spacing w:val="0"/>
          <w:w w:val="100"/>
          <w:position w:val="0"/>
          <w:sz w:val="28"/>
          <w:szCs w:val="28"/>
          <w:highlight w:val="none"/>
          <w:lang w:val="en-US" w:eastAsia="zh-CN"/>
        </w:rPr>
        <w:t>城酒店、沙县运营中心、城发食堂）</w:t>
      </w:r>
      <w:r>
        <w:rPr>
          <w:rFonts w:hint="eastAsia" w:ascii="宋体" w:hAnsi="宋体" w:eastAsia="仿宋_GB2312" w:cstheme="minorEastAsia"/>
          <w:color w:val="auto"/>
          <w:spacing w:val="0"/>
          <w:w w:val="100"/>
          <w:position w:val="0"/>
          <w:sz w:val="28"/>
          <w:szCs w:val="28"/>
          <w:highlight w:val="none"/>
          <w:lang w:eastAsia="zh-CN"/>
        </w:rPr>
        <w:t>。</w:t>
      </w:r>
    </w:p>
    <w:p w14:paraId="5E35B08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3、交货时间、地点：</w:t>
      </w:r>
      <w:r>
        <w:rPr>
          <w:rFonts w:hint="eastAsia" w:ascii="宋体" w:hAnsi="宋体" w:eastAsia="仿宋_GB2312" w:cstheme="minorEastAsia"/>
          <w:color w:val="auto"/>
          <w:spacing w:val="0"/>
          <w:w w:val="100"/>
          <w:position w:val="0"/>
          <w:sz w:val="28"/>
          <w:szCs w:val="28"/>
          <w:highlight w:val="none"/>
        </w:rPr>
        <w:t>乙方每日上午</w:t>
      </w:r>
      <w:r>
        <w:rPr>
          <w:rFonts w:hint="eastAsia" w:ascii="宋体" w:hAnsi="宋体" w:eastAsia="仿宋_GB2312" w:cstheme="minorEastAsia"/>
          <w:color w:val="auto"/>
          <w:spacing w:val="0"/>
          <w:w w:val="100"/>
          <w:position w:val="0"/>
          <w:sz w:val="28"/>
          <w:szCs w:val="28"/>
          <w:highlight w:val="none"/>
          <w:lang w:val="en-US" w:eastAsia="zh-CN"/>
        </w:rPr>
        <w:t>7</w:t>
      </w:r>
      <w:r>
        <w:rPr>
          <w:rFonts w:hint="eastAsia" w:ascii="宋体" w:hAnsi="宋体" w:eastAsia="仿宋_GB2312" w:cstheme="minorEastAsia"/>
          <w:color w:val="auto"/>
          <w:spacing w:val="0"/>
          <w:w w:val="100"/>
          <w:position w:val="0"/>
          <w:sz w:val="28"/>
          <w:szCs w:val="28"/>
          <w:highlight w:val="none"/>
        </w:rPr>
        <w:t>：</w:t>
      </w:r>
      <w:r>
        <w:rPr>
          <w:rFonts w:hint="eastAsia" w:ascii="宋体" w:hAnsi="宋体" w:eastAsia="仿宋_GB2312" w:cstheme="minorEastAsia"/>
          <w:color w:val="auto"/>
          <w:spacing w:val="0"/>
          <w:w w:val="100"/>
          <w:position w:val="0"/>
          <w:sz w:val="28"/>
          <w:szCs w:val="28"/>
          <w:highlight w:val="none"/>
          <w:lang w:val="en-US" w:eastAsia="zh-CN"/>
        </w:rPr>
        <w:t>30</w:t>
      </w:r>
      <w:r>
        <w:rPr>
          <w:rFonts w:hint="eastAsia" w:ascii="宋体" w:hAnsi="宋体" w:eastAsia="仿宋_GB2312" w:cstheme="minorEastAsia"/>
          <w:color w:val="auto"/>
          <w:spacing w:val="0"/>
          <w:w w:val="100"/>
          <w:position w:val="0"/>
          <w:sz w:val="28"/>
          <w:szCs w:val="28"/>
          <w:highlight w:val="none"/>
        </w:rPr>
        <w:t>前供货至</w:t>
      </w:r>
      <w:r>
        <w:rPr>
          <w:rFonts w:hint="eastAsia" w:ascii="宋体" w:hAnsi="宋体" w:eastAsia="仿宋_GB2312" w:cstheme="minorEastAsia"/>
          <w:color w:val="auto"/>
          <w:spacing w:val="0"/>
          <w:w w:val="100"/>
          <w:position w:val="0"/>
          <w:sz w:val="28"/>
          <w:szCs w:val="28"/>
          <w:highlight w:val="none"/>
          <w:lang w:val="en-US" w:eastAsia="zh-CN"/>
        </w:rPr>
        <w:t>甲方指定地点，并确保食材新鲜、</w:t>
      </w:r>
      <w:r>
        <w:rPr>
          <w:rFonts w:hint="eastAsia" w:eastAsia="仿宋_GB2312" w:cstheme="minorEastAsia"/>
          <w:color w:val="auto"/>
          <w:spacing w:val="0"/>
          <w:w w:val="100"/>
          <w:position w:val="0"/>
          <w:sz w:val="28"/>
          <w:szCs w:val="28"/>
          <w:highlight w:val="none"/>
          <w:lang w:val="en-US" w:eastAsia="zh-CN"/>
        </w:rPr>
        <w:t>干净卫生、无破损</w:t>
      </w:r>
      <w:r>
        <w:rPr>
          <w:rFonts w:hint="eastAsia" w:ascii="宋体" w:hAnsi="宋体" w:eastAsia="仿宋_GB2312" w:cstheme="minorEastAsia"/>
          <w:color w:val="auto"/>
          <w:spacing w:val="0"/>
          <w:w w:val="100"/>
          <w:position w:val="0"/>
          <w:sz w:val="28"/>
          <w:szCs w:val="28"/>
          <w:highlight w:val="none"/>
          <w:lang w:val="en-US" w:eastAsia="zh-CN"/>
        </w:rPr>
        <w:t>。履行地点：甲方指定地点（</w:t>
      </w:r>
      <w:r>
        <w:rPr>
          <w:rFonts w:hint="eastAsia" w:eastAsia="仿宋_GB2312" w:cstheme="minorEastAsia"/>
          <w:color w:val="auto"/>
          <w:spacing w:val="0"/>
          <w:w w:val="100"/>
          <w:position w:val="0"/>
          <w:sz w:val="28"/>
          <w:szCs w:val="28"/>
          <w:highlight w:val="none"/>
          <w:lang w:val="en-US" w:eastAsia="zh-CN"/>
        </w:rPr>
        <w:t>新</w:t>
      </w:r>
      <w:r>
        <w:rPr>
          <w:rFonts w:hint="eastAsia" w:ascii="宋体" w:hAnsi="宋体" w:eastAsia="仿宋_GB2312" w:cstheme="minorEastAsia"/>
          <w:color w:val="auto"/>
          <w:spacing w:val="0"/>
          <w:w w:val="100"/>
          <w:position w:val="0"/>
          <w:sz w:val="28"/>
          <w:szCs w:val="28"/>
          <w:highlight w:val="none"/>
          <w:lang w:val="en-US" w:eastAsia="zh-CN"/>
        </w:rPr>
        <w:t>城酒店、沙县运营中心、城发食堂）</w:t>
      </w:r>
      <w:r>
        <w:rPr>
          <w:rFonts w:hint="eastAsia" w:eastAsia="仿宋_GB2312" w:cstheme="minorEastAsia"/>
          <w:color w:val="auto"/>
          <w:spacing w:val="0"/>
          <w:w w:val="100"/>
          <w:position w:val="0"/>
          <w:sz w:val="28"/>
          <w:szCs w:val="28"/>
          <w:highlight w:val="none"/>
          <w:lang w:val="en-US" w:eastAsia="zh-CN"/>
        </w:rPr>
        <w:t>。</w:t>
      </w:r>
    </w:p>
    <w:p w14:paraId="4FC0AF7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4.指定收货人：张小芳（三元区） 联系电话：15980761346；谢婷婷（沙县区），联系电话：13616951659</w:t>
      </w:r>
      <w:r>
        <w:rPr>
          <w:rFonts w:hint="eastAsia" w:eastAsia="仿宋_GB2312" w:cstheme="minorEastAsia"/>
          <w:color w:val="auto"/>
          <w:spacing w:val="0"/>
          <w:w w:val="100"/>
          <w:position w:val="0"/>
          <w:sz w:val="28"/>
          <w:szCs w:val="28"/>
          <w:highlight w:val="none"/>
          <w:lang w:val="en-US" w:eastAsia="zh-CN"/>
        </w:rPr>
        <w:t>。</w:t>
      </w:r>
      <w:r>
        <w:rPr>
          <w:rFonts w:hint="eastAsia" w:ascii="宋体" w:hAnsi="宋体" w:eastAsia="仿宋_GB2312" w:cstheme="minorEastAsia"/>
          <w:color w:val="auto"/>
          <w:spacing w:val="0"/>
          <w:w w:val="100"/>
          <w:position w:val="0"/>
          <w:sz w:val="28"/>
          <w:szCs w:val="28"/>
          <w:highlight w:val="none"/>
          <w:lang w:val="en-US" w:eastAsia="zh-CN"/>
        </w:rPr>
        <w:t xml:space="preserve">      </w:t>
      </w:r>
      <w:r>
        <w:rPr>
          <w:rFonts w:hint="eastAsia" w:ascii="宋体" w:hAnsi="宋体" w:eastAsia="仿宋_GB2312" w:cstheme="minorEastAsia"/>
          <w:color w:val="auto"/>
          <w:spacing w:val="0"/>
          <w:w w:val="100"/>
          <w:position w:val="0"/>
          <w:sz w:val="28"/>
          <w:szCs w:val="28"/>
          <w:highlight w:val="none"/>
        </w:rPr>
        <w:t xml:space="preserve">     </w:t>
      </w:r>
    </w:p>
    <w:p w14:paraId="4543D1E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w:t>
      </w:r>
      <w:r>
        <w:rPr>
          <w:rFonts w:hint="eastAsia" w:ascii="宋体" w:hAnsi="宋体" w:eastAsia="仿宋_GB2312" w:cstheme="minorEastAsia"/>
          <w:color w:val="auto"/>
          <w:spacing w:val="0"/>
          <w:w w:val="100"/>
          <w:position w:val="0"/>
          <w:sz w:val="28"/>
          <w:szCs w:val="28"/>
          <w:highlight w:val="none"/>
        </w:rPr>
        <w:t>、</w:t>
      </w:r>
      <w:r>
        <w:rPr>
          <w:rFonts w:hint="eastAsia" w:ascii="宋体" w:hAnsi="宋体" w:eastAsia="仿宋_GB2312" w:cstheme="minorEastAsia"/>
          <w:color w:val="auto"/>
          <w:spacing w:val="0"/>
          <w:w w:val="100"/>
          <w:position w:val="0"/>
          <w:sz w:val="28"/>
          <w:szCs w:val="28"/>
          <w:highlight w:val="none"/>
          <w:lang w:val="en-US" w:eastAsia="zh-CN"/>
        </w:rPr>
        <w:t>商品送达后由</w:t>
      </w:r>
      <w:r>
        <w:rPr>
          <w:rFonts w:hint="eastAsia" w:ascii="宋体" w:hAnsi="宋体" w:eastAsia="仿宋_GB2312" w:cstheme="minorEastAsia"/>
          <w:color w:val="auto"/>
          <w:spacing w:val="0"/>
          <w:w w:val="100"/>
          <w:position w:val="0"/>
          <w:sz w:val="28"/>
          <w:szCs w:val="28"/>
          <w:highlight w:val="none"/>
        </w:rPr>
        <w:t>甲</w:t>
      </w:r>
      <w:r>
        <w:rPr>
          <w:rFonts w:hint="eastAsia" w:ascii="宋体" w:hAnsi="宋体" w:eastAsia="仿宋_GB2312" w:cstheme="minorEastAsia"/>
          <w:color w:val="auto"/>
          <w:spacing w:val="0"/>
          <w:w w:val="100"/>
          <w:position w:val="0"/>
          <w:sz w:val="28"/>
          <w:szCs w:val="28"/>
          <w:highlight w:val="none"/>
          <w:lang w:val="en-US" w:eastAsia="zh-CN"/>
        </w:rPr>
        <w:t>方使用部门、仓管员对按照</w:t>
      </w:r>
      <w:r>
        <w:rPr>
          <w:rFonts w:hint="eastAsia" w:ascii="宋体" w:hAnsi="宋体" w:eastAsia="仿宋_GB2312" w:cstheme="minorEastAsia"/>
          <w:color w:val="auto"/>
          <w:spacing w:val="0"/>
          <w:w w:val="100"/>
          <w:position w:val="0"/>
          <w:sz w:val="28"/>
          <w:szCs w:val="28"/>
          <w:highlight w:val="none"/>
        </w:rPr>
        <w:t>甲方发送</w:t>
      </w:r>
      <w:r>
        <w:rPr>
          <w:rFonts w:hint="eastAsia" w:ascii="宋体" w:hAnsi="宋体" w:eastAsia="仿宋_GB2312" w:cstheme="minorEastAsia"/>
          <w:color w:val="auto"/>
          <w:spacing w:val="0"/>
          <w:w w:val="100"/>
          <w:position w:val="0"/>
          <w:sz w:val="28"/>
          <w:szCs w:val="28"/>
          <w:highlight w:val="none"/>
          <w:lang w:val="en-US" w:eastAsia="zh-CN"/>
        </w:rPr>
        <w:t>的</w:t>
      </w:r>
      <w:r>
        <w:rPr>
          <w:rFonts w:hint="eastAsia" w:ascii="宋体" w:hAnsi="宋体" w:eastAsia="仿宋_GB2312" w:cstheme="minorEastAsia"/>
          <w:color w:val="auto"/>
          <w:spacing w:val="0"/>
          <w:w w:val="100"/>
          <w:position w:val="0"/>
          <w:sz w:val="28"/>
          <w:szCs w:val="28"/>
          <w:highlight w:val="none"/>
        </w:rPr>
        <w:t>订单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包含</w:t>
      </w:r>
      <w:r>
        <w:rPr>
          <w:rFonts w:hint="eastAsia" w:ascii="宋体" w:hAnsi="宋体" w:eastAsia="仿宋_GB2312" w:cstheme="minorEastAsia"/>
          <w:color w:val="auto"/>
          <w:spacing w:val="0"/>
          <w:w w:val="100"/>
          <w:position w:val="0"/>
          <w:sz w:val="28"/>
          <w:szCs w:val="28"/>
          <w:highlight w:val="none"/>
        </w:rPr>
        <w:t>名称、品种（</w:t>
      </w:r>
      <w:r>
        <w:rPr>
          <w:rFonts w:hint="eastAsia" w:ascii="宋体" w:hAnsi="宋体" w:eastAsia="仿宋_GB2312" w:cstheme="minorEastAsia"/>
          <w:color w:val="auto"/>
          <w:spacing w:val="0"/>
          <w:w w:val="100"/>
          <w:position w:val="0"/>
          <w:sz w:val="28"/>
          <w:szCs w:val="28"/>
          <w:highlight w:val="none"/>
          <w:lang w:val="en-US" w:eastAsia="zh-CN"/>
        </w:rPr>
        <w:t>品</w:t>
      </w:r>
      <w:r>
        <w:rPr>
          <w:rFonts w:hint="eastAsia" w:ascii="宋体" w:hAnsi="宋体" w:eastAsia="仿宋_GB2312" w:cstheme="minorEastAsia"/>
          <w:color w:val="auto"/>
          <w:spacing w:val="0"/>
          <w:w w:val="100"/>
          <w:position w:val="0"/>
          <w:sz w:val="28"/>
          <w:szCs w:val="28"/>
          <w:highlight w:val="none"/>
        </w:rPr>
        <w:t>牌）、规格、计量单位</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对商品的品质、数量等进行验收，并由甲</w:t>
      </w:r>
      <w:r>
        <w:rPr>
          <w:rFonts w:hint="eastAsia" w:ascii="宋体" w:hAnsi="宋体" w:eastAsia="仿宋_GB2312" w:cstheme="minorEastAsia"/>
          <w:color w:val="auto"/>
          <w:spacing w:val="0"/>
          <w:w w:val="100"/>
          <w:position w:val="0"/>
          <w:sz w:val="28"/>
          <w:szCs w:val="28"/>
          <w:highlight w:val="none"/>
        </w:rPr>
        <w:t>乙</w:t>
      </w:r>
      <w:r>
        <w:rPr>
          <w:rFonts w:hint="eastAsia" w:ascii="宋体" w:hAnsi="宋体" w:eastAsia="仿宋_GB2312" w:cstheme="minorEastAsia"/>
          <w:color w:val="auto"/>
          <w:spacing w:val="0"/>
          <w:w w:val="100"/>
          <w:position w:val="0"/>
          <w:sz w:val="28"/>
          <w:szCs w:val="28"/>
          <w:highlight w:val="none"/>
          <w:lang w:val="en-US" w:eastAsia="zh-CN"/>
        </w:rPr>
        <w:t>双方共同在送货单上签字确认。</w:t>
      </w:r>
    </w:p>
    <w:p w14:paraId="1E81AAC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rPr>
        <w:t>乙方</w:t>
      </w:r>
      <w:r>
        <w:rPr>
          <w:rFonts w:hint="eastAsia" w:ascii="宋体" w:hAnsi="宋体" w:eastAsia="仿宋_GB2312" w:cstheme="minorEastAsia"/>
          <w:color w:val="auto"/>
          <w:spacing w:val="0"/>
          <w:w w:val="100"/>
          <w:position w:val="0"/>
          <w:sz w:val="28"/>
          <w:szCs w:val="28"/>
          <w:highlight w:val="none"/>
          <w:lang w:eastAsia="zh-CN"/>
        </w:rPr>
        <w:t>送货</w:t>
      </w:r>
      <w:r>
        <w:rPr>
          <w:rFonts w:hint="eastAsia" w:ascii="宋体" w:hAnsi="宋体" w:eastAsia="仿宋_GB2312" w:cstheme="minorEastAsia"/>
          <w:color w:val="auto"/>
          <w:spacing w:val="0"/>
          <w:w w:val="100"/>
          <w:position w:val="0"/>
          <w:sz w:val="28"/>
          <w:szCs w:val="28"/>
          <w:highlight w:val="none"/>
          <w:lang w:val="en-US" w:eastAsia="zh-CN"/>
        </w:rPr>
        <w:t>的数量按</w:t>
      </w:r>
      <w:r>
        <w:rPr>
          <w:rFonts w:hint="eastAsia" w:ascii="宋体" w:hAnsi="宋体" w:eastAsia="仿宋_GB2312" w:cstheme="minorEastAsia"/>
          <w:color w:val="auto"/>
          <w:spacing w:val="0"/>
          <w:w w:val="100"/>
          <w:position w:val="0"/>
          <w:sz w:val="28"/>
          <w:szCs w:val="28"/>
          <w:highlight w:val="none"/>
        </w:rPr>
        <w:t>甲</w:t>
      </w:r>
      <w:r>
        <w:rPr>
          <w:rFonts w:hint="eastAsia" w:ascii="宋体" w:hAnsi="宋体" w:eastAsia="仿宋_GB2312" w:cstheme="minorEastAsia"/>
          <w:color w:val="auto"/>
          <w:spacing w:val="0"/>
          <w:w w:val="100"/>
          <w:position w:val="0"/>
          <w:sz w:val="28"/>
          <w:szCs w:val="28"/>
          <w:highlight w:val="none"/>
          <w:lang w:val="en-US" w:eastAsia="zh-CN"/>
        </w:rPr>
        <w:t>方的采购订单数量为准。食材</w:t>
      </w:r>
      <w:r>
        <w:rPr>
          <w:rFonts w:hint="eastAsia" w:ascii="宋体" w:hAnsi="宋体" w:eastAsia="仿宋_GB2312" w:cstheme="minorEastAsia"/>
          <w:color w:val="auto"/>
          <w:spacing w:val="0"/>
          <w:w w:val="100"/>
          <w:position w:val="0"/>
          <w:sz w:val="28"/>
          <w:szCs w:val="28"/>
          <w:highlight w:val="none"/>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auto"/>
          <w:spacing w:val="0"/>
          <w:w w:val="100"/>
          <w:position w:val="0"/>
          <w:sz w:val="28"/>
          <w:szCs w:val="28"/>
          <w:highlight w:val="none"/>
          <w:lang w:val="en-US" w:eastAsia="zh-CN"/>
        </w:rPr>
        <w:t>1</w:t>
      </w:r>
      <w:r>
        <w:rPr>
          <w:rFonts w:hint="eastAsia" w:ascii="宋体" w:hAnsi="宋体" w:eastAsia="仿宋_GB2312" w:cstheme="minorEastAsia"/>
          <w:color w:val="auto"/>
          <w:spacing w:val="0"/>
          <w:w w:val="100"/>
          <w:position w:val="0"/>
          <w:sz w:val="28"/>
          <w:szCs w:val="28"/>
          <w:highlight w:val="none"/>
        </w:rPr>
        <w:t>小时之内按订单所列数量补齐；</w:t>
      </w:r>
    </w:p>
    <w:p w14:paraId="2885132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35F3A3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8、甲</w:t>
      </w:r>
      <w:r>
        <w:rPr>
          <w:rFonts w:hint="eastAsia" w:ascii="宋体" w:hAnsi="宋体" w:eastAsia="仿宋_GB2312" w:cstheme="minorEastAsia"/>
          <w:color w:val="auto"/>
          <w:spacing w:val="0"/>
          <w:w w:val="100"/>
          <w:position w:val="0"/>
          <w:sz w:val="28"/>
          <w:szCs w:val="28"/>
          <w:highlight w:val="none"/>
        </w:rPr>
        <w:t>乙</w:t>
      </w:r>
      <w:r>
        <w:rPr>
          <w:rFonts w:hint="eastAsia" w:ascii="宋体" w:hAnsi="宋体" w:eastAsia="仿宋_GB2312" w:cstheme="minorEastAsia"/>
          <w:color w:val="auto"/>
          <w:spacing w:val="0"/>
          <w:w w:val="100"/>
          <w:position w:val="0"/>
          <w:sz w:val="28"/>
          <w:szCs w:val="28"/>
          <w:highlight w:val="none"/>
          <w:lang w:val="en-US" w:eastAsia="zh-CN"/>
        </w:rPr>
        <w:t>双方对商品的数量、品质等问题的异议期为：甲方对数量的异议期为收货后7天内，对质量的异议期为收货后3个月内。</w:t>
      </w:r>
    </w:p>
    <w:p w14:paraId="396859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二、商品的约定条款</w:t>
      </w:r>
    </w:p>
    <w:p w14:paraId="58B48611">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1、商品质量：乙方向甲方提供的商品</w:t>
      </w:r>
      <w:r>
        <w:rPr>
          <w:rFonts w:hint="eastAsia" w:ascii="宋体" w:hAnsi="宋体" w:eastAsia="仿宋_GB2312" w:cstheme="minorEastAsia"/>
          <w:color w:val="auto"/>
          <w:spacing w:val="0"/>
          <w:w w:val="100"/>
          <w:position w:val="0"/>
          <w:sz w:val="28"/>
          <w:szCs w:val="28"/>
          <w:highlight w:val="none"/>
        </w:rPr>
        <w:t>必须符合《中华人民共和国食品安全法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中华人民共和国农产品质量安全法</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中华人民共和国产品质量法》及国家行业标准的有关规定，供应的货物应留有三分之二（含）以上的保质期限，货物验收实行索证制度。</w:t>
      </w:r>
    </w:p>
    <w:p w14:paraId="61DF052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eastAsia="仿宋_GB2312" w:cstheme="minorEastAsia"/>
          <w:color w:val="auto"/>
          <w:spacing w:val="0"/>
          <w:w w:val="100"/>
          <w:position w:val="0"/>
          <w:sz w:val="28"/>
          <w:szCs w:val="28"/>
          <w:highlight w:val="none"/>
          <w:lang w:val="en-US" w:eastAsia="zh-CN"/>
        </w:rPr>
        <w:t>1.1</w:t>
      </w:r>
      <w:r>
        <w:rPr>
          <w:rFonts w:hint="eastAsia" w:ascii="宋体" w:hAnsi="宋体" w:eastAsia="仿宋_GB2312" w:cstheme="minorEastAsia"/>
          <w:color w:val="auto"/>
          <w:spacing w:val="0"/>
          <w:w w:val="100"/>
          <w:position w:val="0"/>
          <w:sz w:val="28"/>
          <w:szCs w:val="28"/>
          <w:highlight w:val="none"/>
          <w:lang w:eastAsia="zh-CN"/>
        </w:rPr>
        <w:t>若乙方供应的食材违反了《产品质量法》《食品卫生法》和《动物检疫法》</w:t>
      </w:r>
      <w:r>
        <w:rPr>
          <w:rFonts w:hint="eastAsia" w:ascii="宋体" w:hAnsi="宋体" w:eastAsia="仿宋_GB2312" w:cstheme="minorEastAsia"/>
          <w:color w:val="auto"/>
          <w:spacing w:val="0"/>
          <w:w w:val="100"/>
          <w:position w:val="0"/>
          <w:sz w:val="28"/>
          <w:szCs w:val="28"/>
          <w:highlight w:val="none"/>
          <w:lang w:val="en-US" w:eastAsia="zh-CN"/>
        </w:rPr>
        <w:t>及</w:t>
      </w:r>
      <w:r>
        <w:rPr>
          <w:rFonts w:hint="eastAsia" w:ascii="宋体" w:hAnsi="宋体" w:eastAsia="仿宋_GB2312" w:cstheme="minorEastAsia"/>
          <w:color w:val="auto"/>
          <w:spacing w:val="0"/>
          <w:w w:val="100"/>
          <w:position w:val="0"/>
          <w:sz w:val="28"/>
          <w:szCs w:val="28"/>
          <w:highlight w:val="none"/>
        </w:rPr>
        <w:t>国家行业标准的有关规定</w:t>
      </w:r>
      <w:r>
        <w:rPr>
          <w:rFonts w:hint="eastAsia" w:ascii="宋体" w:hAnsi="宋体" w:eastAsia="仿宋_GB2312" w:cstheme="minorEastAsia"/>
          <w:color w:val="auto"/>
          <w:spacing w:val="0"/>
          <w:w w:val="100"/>
          <w:position w:val="0"/>
          <w:sz w:val="28"/>
          <w:szCs w:val="28"/>
          <w:highlight w:val="none"/>
          <w:lang w:eastAsia="zh-CN"/>
        </w:rPr>
        <w:t>，一经发现除全部退货外并取消乙方的供货资格，造成严重后果的，乙方</w:t>
      </w:r>
      <w:r>
        <w:rPr>
          <w:rFonts w:hint="eastAsia" w:ascii="宋体" w:hAnsi="宋体" w:eastAsia="仿宋_GB2312" w:cstheme="minorEastAsia"/>
          <w:color w:val="auto"/>
          <w:spacing w:val="0"/>
          <w:w w:val="100"/>
          <w:position w:val="0"/>
          <w:sz w:val="28"/>
          <w:szCs w:val="28"/>
          <w:highlight w:val="none"/>
          <w:lang w:val="en-US" w:eastAsia="zh-CN"/>
        </w:rPr>
        <w:t>应</w:t>
      </w:r>
      <w:r>
        <w:rPr>
          <w:rFonts w:hint="eastAsia" w:ascii="宋体" w:hAnsi="宋体" w:eastAsia="仿宋_GB2312" w:cstheme="minorEastAsia"/>
          <w:color w:val="auto"/>
          <w:spacing w:val="0"/>
          <w:w w:val="100"/>
          <w:position w:val="0"/>
          <w:sz w:val="28"/>
          <w:szCs w:val="28"/>
          <w:highlight w:val="none"/>
          <w:lang w:eastAsia="zh-CN"/>
        </w:rPr>
        <w:t>承担</w:t>
      </w:r>
      <w:r>
        <w:rPr>
          <w:rFonts w:hint="eastAsia" w:ascii="宋体" w:hAnsi="宋体" w:eastAsia="仿宋_GB2312" w:cstheme="minorEastAsia"/>
          <w:color w:val="auto"/>
          <w:spacing w:val="0"/>
          <w:w w:val="100"/>
          <w:position w:val="0"/>
          <w:sz w:val="28"/>
          <w:szCs w:val="28"/>
          <w:highlight w:val="none"/>
          <w:lang w:val="en-US" w:eastAsia="zh-CN"/>
        </w:rPr>
        <w:t>相应的</w:t>
      </w:r>
      <w:r>
        <w:rPr>
          <w:rFonts w:hint="eastAsia" w:ascii="宋体" w:hAnsi="宋体" w:eastAsia="仿宋_GB2312" w:cstheme="minorEastAsia"/>
          <w:color w:val="auto"/>
          <w:spacing w:val="0"/>
          <w:w w:val="100"/>
          <w:position w:val="0"/>
          <w:sz w:val="28"/>
          <w:szCs w:val="28"/>
          <w:highlight w:val="none"/>
          <w:lang w:eastAsia="zh-CN"/>
        </w:rPr>
        <w:t>经济赔偿责任及法律责任（</w:t>
      </w:r>
      <w:r>
        <w:rPr>
          <w:rFonts w:hint="eastAsia" w:ascii="宋体" w:hAnsi="宋体" w:eastAsia="仿宋_GB2312" w:cstheme="minorEastAsia"/>
          <w:color w:val="auto"/>
          <w:spacing w:val="0"/>
          <w:w w:val="100"/>
          <w:position w:val="0"/>
          <w:sz w:val="28"/>
          <w:szCs w:val="28"/>
          <w:highlight w:val="none"/>
          <w:lang w:val="en-US" w:eastAsia="zh-CN"/>
        </w:rPr>
        <w:t>包括由此造成甲方一切损失的赔偿</w:t>
      </w:r>
      <w:r>
        <w:rPr>
          <w:rFonts w:hint="eastAsia" w:ascii="宋体" w:hAnsi="宋体" w:eastAsia="仿宋_GB2312" w:cstheme="minorEastAsia"/>
          <w:color w:val="auto"/>
          <w:spacing w:val="0"/>
          <w:w w:val="100"/>
          <w:position w:val="0"/>
          <w:sz w:val="28"/>
          <w:szCs w:val="28"/>
          <w:highlight w:val="none"/>
          <w:lang w:eastAsia="zh-CN"/>
        </w:rPr>
        <w:t>）。</w:t>
      </w:r>
    </w:p>
    <w:p w14:paraId="4A6E03F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2、商品的数量和计量单位：供货商品的数量以甲方向乙方发出的订单为准，计量单位采用国家规定的计量单位。</w:t>
      </w:r>
    </w:p>
    <w:p w14:paraId="5867D5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3、供货价格及结算：</w:t>
      </w:r>
    </w:p>
    <w:p w14:paraId="19BB84F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w:t>
      </w:r>
      <w:r>
        <w:rPr>
          <w:rFonts w:hint="eastAsia" w:eastAsia="仿宋_GB2312" w:cstheme="minorEastAsia"/>
          <w:color w:val="auto"/>
          <w:spacing w:val="0"/>
          <w:w w:val="100"/>
          <w:position w:val="0"/>
          <w:sz w:val="28"/>
          <w:szCs w:val="28"/>
          <w:highlight w:val="none"/>
          <w:lang w:val="en-US" w:eastAsia="zh-CN"/>
        </w:rPr>
        <w:t>半月</w:t>
      </w:r>
      <w:r>
        <w:rPr>
          <w:rFonts w:hint="eastAsia" w:ascii="宋体" w:hAnsi="宋体" w:eastAsia="仿宋_GB2312" w:cstheme="minorEastAsia"/>
          <w:color w:val="auto"/>
          <w:spacing w:val="0"/>
          <w:w w:val="100"/>
          <w:position w:val="0"/>
          <w:sz w:val="28"/>
          <w:szCs w:val="28"/>
          <w:highlight w:val="none"/>
          <w:lang w:val="en-US" w:eastAsia="zh-CN"/>
        </w:rPr>
        <w:t>定价一次；对价格不符合市场报价的给与纠正、警告。</w:t>
      </w:r>
      <w:r>
        <w:rPr>
          <w:rFonts w:hint="eastAsia" w:ascii="宋体" w:hAnsi="宋体" w:eastAsia="仿宋_GB2312" w:cstheme="minorEastAsia"/>
          <w:color w:val="auto"/>
          <w:spacing w:val="0"/>
          <w:w w:val="100"/>
          <w:position w:val="0"/>
          <w:sz w:val="28"/>
          <w:szCs w:val="28"/>
          <w:highlight w:val="none"/>
        </w:rPr>
        <w:tab/>
      </w:r>
    </w:p>
    <w:p w14:paraId="70F6F1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2</w:t>
      </w:r>
      <w:r>
        <w:rPr>
          <w:rFonts w:hint="eastAsia" w:ascii="宋体" w:hAnsi="宋体" w:eastAsia="仿宋_GB2312" w:cstheme="minorEastAsia"/>
          <w:color w:val="auto"/>
          <w:spacing w:val="0"/>
          <w:w w:val="100"/>
          <w:position w:val="0"/>
          <w:sz w:val="28"/>
          <w:szCs w:val="28"/>
          <w:highlight w:val="none"/>
          <w:lang w:val="en-US" w:eastAsia="zh-CN"/>
        </w:rPr>
        <w:t>商品价格的周期按酒店定价周期：</w:t>
      </w:r>
    </w:p>
    <w:p w14:paraId="4102C4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3</w:t>
      </w:r>
      <w:r>
        <w:rPr>
          <w:rFonts w:hint="eastAsia" w:ascii="宋体" w:hAnsi="宋体" w:eastAsia="仿宋_GB2312" w:cstheme="minorEastAsia"/>
          <w:color w:val="auto"/>
          <w:spacing w:val="0"/>
          <w:w w:val="100"/>
          <w:position w:val="0"/>
          <w:sz w:val="28"/>
          <w:szCs w:val="28"/>
          <w:highlight w:val="none"/>
          <w:lang w:val="en-US" w:eastAsia="zh-CN"/>
        </w:rPr>
        <w:t>商品的报价清单通过电子邮件、微信方式发送和接收；</w:t>
      </w:r>
    </w:p>
    <w:p w14:paraId="7794AE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4</w:t>
      </w:r>
      <w:r>
        <w:rPr>
          <w:rFonts w:hint="eastAsia" w:ascii="宋体" w:hAnsi="宋体" w:eastAsia="仿宋_GB2312" w:cstheme="minorEastAsia"/>
          <w:color w:val="auto"/>
          <w:spacing w:val="0"/>
          <w:w w:val="100"/>
          <w:position w:val="0"/>
          <w:sz w:val="28"/>
          <w:szCs w:val="28"/>
          <w:highlight w:val="none"/>
          <w:lang w:val="en-US" w:eastAsia="zh-CN"/>
        </w:rPr>
        <w:t>商品的价格应包括税金、运输费、装卸费、包装费等一切费用的包干价格；</w:t>
      </w:r>
    </w:p>
    <w:p w14:paraId="381A262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5</w:t>
      </w:r>
      <w:r>
        <w:rPr>
          <w:rFonts w:hint="eastAsia" w:ascii="宋体" w:hAnsi="宋体" w:eastAsia="仿宋_GB2312" w:cstheme="minorEastAsia"/>
          <w:color w:val="auto"/>
          <w:spacing w:val="0"/>
          <w:w w:val="100"/>
          <w:position w:val="0"/>
          <w:sz w:val="28"/>
          <w:szCs w:val="28"/>
          <w:highlight w:val="none"/>
          <w:lang w:val="en-US" w:eastAsia="zh-CN"/>
        </w:rPr>
        <w:t>商品的价格在定价周期内，不得高于定价，当市场价低于定价时，乙方需调整为符合市场的价格。</w:t>
      </w:r>
    </w:p>
    <w:p w14:paraId="2332BE5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lang w:val="en-US" w:eastAsia="zh-CN"/>
        </w:rPr>
        <w:t>未定价的商品按市场价格及酒店采购询价小组定价后定价，供方不得虚高价格。</w:t>
      </w:r>
    </w:p>
    <w:p w14:paraId="53DC14D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4、商品的验收：</w:t>
      </w:r>
    </w:p>
    <w:p w14:paraId="1378E50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4.1乙方保证其提供的商品符合中华人民法律法规、各行政部门的规章制度、地方性法规、行政命令、各行业规范的规定和双方的约定。</w:t>
      </w:r>
    </w:p>
    <w:p w14:paraId="3D45EFC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4.2甲方验收商品时，乙方应将下列相关证件及所有商品检测报告交付甲方。</w:t>
      </w:r>
    </w:p>
    <w:p w14:paraId="67A3968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274A99A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4.2.2 送货清单：提供一式三联的送货清单并标明单位全称加盖印章。</w:t>
      </w:r>
    </w:p>
    <w:p w14:paraId="049F85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4.3如有肉眼无法查验的农药超标，导致食物中毒，经卫生主管部门确认为食物中毒为乙方的责任，则由乙方承担经济赔偿责任。</w:t>
      </w:r>
    </w:p>
    <w:p w14:paraId="76C414C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4.4乙方不得向甲方供应临近保质期的商品，若发现向甲方供应保质期过半的商品，需方有权拒收并退回。</w:t>
      </w:r>
    </w:p>
    <w:p w14:paraId="144635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4.5乙方须对甲方承担商品的退换货服务。</w:t>
      </w:r>
    </w:p>
    <w:p w14:paraId="4C96E68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4.6乙方所提供的商品，经甲方指定的部门或人员验收核对无误并在送货单盖章或签字及乙方所提供相关证件、商品检测报告有效后视为商品已完成交付。</w:t>
      </w:r>
    </w:p>
    <w:p w14:paraId="0FA86B1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5、商品的发票：</w:t>
      </w:r>
    </w:p>
    <w:p w14:paraId="290BD64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5.1乙方在与甲方对账确认货款金额后，乙方开具有效合法的：</w:t>
      </w:r>
      <w:r>
        <w:rPr>
          <w:rFonts w:hint="eastAsia" w:ascii="宋体" w:hAnsi="宋体" w:eastAsia="仿宋_GB2312" w:cstheme="minorEastAsia"/>
          <w:color w:val="auto"/>
          <w:spacing w:val="0"/>
          <w:w w:val="100"/>
          <w:position w:val="0"/>
          <w:sz w:val="28"/>
          <w:szCs w:val="28"/>
          <w:highlight w:val="none"/>
          <w:lang w:val="en-US" w:eastAsia="zh-CN"/>
        </w:rPr>
        <w:sym w:font="Wingdings 2" w:char="00A3"/>
      </w:r>
      <w:r>
        <w:rPr>
          <w:rFonts w:hint="eastAsia" w:ascii="宋体" w:hAnsi="宋体" w:eastAsia="仿宋_GB2312" w:cstheme="minorEastAsia"/>
          <w:color w:val="auto"/>
          <w:spacing w:val="0"/>
          <w:w w:val="100"/>
          <w:position w:val="0"/>
          <w:sz w:val="28"/>
          <w:szCs w:val="28"/>
          <w:highlight w:val="none"/>
          <w:lang w:val="en-US" w:eastAsia="zh-CN"/>
        </w:rPr>
        <w:t>增值税普通发票、</w:t>
      </w:r>
      <w:r>
        <w:rPr>
          <w:rFonts w:hint="eastAsia" w:ascii="宋体" w:hAnsi="宋体" w:eastAsia="仿宋_GB2312" w:cstheme="minorEastAsia"/>
          <w:color w:val="auto"/>
          <w:spacing w:val="0"/>
          <w:w w:val="100"/>
          <w:position w:val="0"/>
          <w:sz w:val="28"/>
          <w:szCs w:val="28"/>
          <w:highlight w:val="none"/>
          <w:lang w:val="en-US" w:eastAsia="zh-CN"/>
        </w:rPr>
        <w:sym w:font="Wingdings 2" w:char="00A3"/>
      </w:r>
      <w:r>
        <w:rPr>
          <w:rFonts w:hint="eastAsia" w:ascii="宋体" w:hAnsi="宋体" w:eastAsia="仿宋_GB2312" w:cstheme="minorEastAsia"/>
          <w:color w:val="auto"/>
          <w:spacing w:val="0"/>
          <w:w w:val="100"/>
          <w:position w:val="0"/>
          <w:sz w:val="28"/>
          <w:szCs w:val="28"/>
          <w:highlight w:val="none"/>
          <w:lang w:val="en-US" w:eastAsia="zh-CN"/>
        </w:rPr>
        <w:t>增值税专用发票、税率   %发票给甲方。</w:t>
      </w:r>
    </w:p>
    <w:p w14:paraId="66C91FA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5.2乙方开具的发票直接交到甲方指定的部门或人员手中，不得将发票随意交给甲方其他工作人员。</w:t>
      </w:r>
    </w:p>
    <w:p w14:paraId="11088E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6、商品的包装</w:t>
      </w:r>
    </w:p>
    <w:p w14:paraId="1BA42B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6.1乙方供应的商品包装应符合国家的规定及双方的约定，并确保商品安全、卫生良好交甲方使用。</w:t>
      </w:r>
    </w:p>
    <w:p w14:paraId="2848130E">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Calibri" w:hAnsi="Calibri" w:eastAsia="宋体" w:cs="宋体"/>
          <w:color w:val="auto"/>
          <w:ker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122F668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三</w:t>
      </w:r>
      <w:r>
        <w:rPr>
          <w:rFonts w:hint="eastAsia" w:ascii="黑体" w:hAnsi="黑体" w:eastAsia="黑体" w:cs="黑体"/>
          <w:color w:val="auto"/>
          <w:spacing w:val="0"/>
          <w:w w:val="100"/>
          <w:position w:val="0"/>
          <w:sz w:val="28"/>
          <w:szCs w:val="28"/>
          <w:highlight w:val="none"/>
        </w:rPr>
        <w:t>、付款条款</w:t>
      </w:r>
    </w:p>
    <w:p w14:paraId="443A62B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 xml:space="preserve"> 1、付款方式：（均以人民币结算）。</w:t>
      </w:r>
    </w:p>
    <w:p w14:paraId="2C8899B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甲方仅以乙方为货款的</w:t>
      </w:r>
      <w:r>
        <w:rPr>
          <w:rFonts w:hint="eastAsia" w:ascii="宋体" w:hAnsi="宋体" w:eastAsia="仿宋_GB2312" w:cstheme="minorEastAsia"/>
          <w:color w:val="auto"/>
          <w:spacing w:val="0"/>
          <w:w w:val="100"/>
          <w:position w:val="0"/>
          <w:sz w:val="28"/>
          <w:szCs w:val="28"/>
          <w:highlight w:val="none"/>
          <w:lang w:val="en-US" w:eastAsia="zh-CN"/>
        </w:rPr>
        <w:t>收</w:t>
      </w:r>
      <w:r>
        <w:rPr>
          <w:rFonts w:hint="eastAsia" w:ascii="宋体" w:hAnsi="宋体" w:eastAsia="仿宋_GB2312" w:cstheme="minorEastAsia"/>
          <w:color w:val="auto"/>
          <w:spacing w:val="0"/>
          <w:w w:val="100"/>
          <w:position w:val="0"/>
          <w:sz w:val="28"/>
          <w:szCs w:val="28"/>
          <w:highlight w:val="none"/>
        </w:rPr>
        <w:t>款人，且本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之乙方与甲方提供的发票的出票人与货款的</w:t>
      </w:r>
      <w:r>
        <w:rPr>
          <w:rFonts w:hint="eastAsia" w:ascii="宋体" w:hAnsi="宋体" w:eastAsia="仿宋_GB2312" w:cstheme="minorEastAsia"/>
          <w:color w:val="auto"/>
          <w:spacing w:val="0"/>
          <w:w w:val="100"/>
          <w:position w:val="0"/>
          <w:sz w:val="28"/>
          <w:szCs w:val="28"/>
          <w:highlight w:val="none"/>
          <w:lang w:val="en-US" w:eastAsia="zh-CN"/>
        </w:rPr>
        <w:t>收</w:t>
      </w:r>
      <w:r>
        <w:rPr>
          <w:rFonts w:hint="eastAsia" w:ascii="宋体" w:hAnsi="宋体" w:eastAsia="仿宋_GB2312" w:cstheme="minorEastAsia"/>
          <w:color w:val="auto"/>
          <w:spacing w:val="0"/>
          <w:w w:val="100"/>
          <w:position w:val="0"/>
          <w:sz w:val="28"/>
          <w:szCs w:val="28"/>
          <w:highlight w:val="none"/>
        </w:rPr>
        <w:t>款人为同一人。经双方同意以银行转账方式将本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项下的款项支付至乙方指定的如下银行账户：</w:t>
      </w:r>
    </w:p>
    <w:p w14:paraId="3ACD46D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u w:val="single"/>
          <w:lang w:val="en-US" w:eastAsia="zh-CN"/>
        </w:rPr>
      </w:pPr>
      <w:r>
        <w:rPr>
          <w:rFonts w:hint="eastAsia" w:ascii="宋体" w:hAnsi="宋体" w:eastAsia="仿宋_GB2312" w:cstheme="minorEastAsia"/>
          <w:color w:val="auto"/>
          <w:spacing w:val="0"/>
          <w:w w:val="100"/>
          <w:position w:val="0"/>
          <w:sz w:val="28"/>
          <w:szCs w:val="28"/>
          <w:highlight w:val="none"/>
        </w:rPr>
        <w:t>户</w:t>
      </w:r>
      <w:r>
        <w:rPr>
          <w:rFonts w:hint="eastAsia" w:ascii="宋体" w:hAnsi="宋体" w:eastAsia="仿宋_GB2312" w:cstheme="minorEastAsia"/>
          <w:color w:val="auto"/>
          <w:spacing w:val="0"/>
          <w:w w:val="100"/>
          <w:position w:val="0"/>
          <w:sz w:val="28"/>
          <w:szCs w:val="28"/>
          <w:highlight w:val="none"/>
          <w:lang w:val="en-US" w:eastAsia="zh-CN"/>
        </w:rPr>
        <w:t xml:space="preserve">    </w:t>
      </w:r>
      <w:r>
        <w:rPr>
          <w:rFonts w:hint="eastAsia" w:ascii="宋体" w:hAnsi="宋体" w:eastAsia="仿宋_GB2312" w:cstheme="minorEastAsia"/>
          <w:color w:val="auto"/>
          <w:spacing w:val="0"/>
          <w:w w:val="100"/>
          <w:position w:val="0"/>
          <w:sz w:val="28"/>
          <w:szCs w:val="28"/>
          <w:highlight w:val="none"/>
        </w:rPr>
        <w:t>名：</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p>
    <w:p w14:paraId="5803D9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开户</w:t>
      </w:r>
      <w:r>
        <w:rPr>
          <w:rFonts w:hint="eastAsia" w:ascii="宋体" w:hAnsi="宋体" w:eastAsia="仿宋_GB2312" w:cstheme="minorEastAsia"/>
          <w:color w:val="auto"/>
          <w:spacing w:val="0"/>
          <w:w w:val="100"/>
          <w:position w:val="0"/>
          <w:sz w:val="28"/>
          <w:szCs w:val="28"/>
          <w:highlight w:val="none"/>
          <w:lang w:val="en-US" w:eastAsia="zh-CN"/>
        </w:rPr>
        <w:t>银</w:t>
      </w:r>
      <w:r>
        <w:rPr>
          <w:rFonts w:hint="eastAsia" w:ascii="宋体" w:hAnsi="宋体" w:eastAsia="仿宋_GB2312" w:cstheme="minorEastAsia"/>
          <w:color w:val="auto"/>
          <w:spacing w:val="0"/>
          <w:w w:val="100"/>
          <w:position w:val="0"/>
          <w:sz w:val="28"/>
          <w:szCs w:val="28"/>
          <w:highlight w:val="none"/>
        </w:rPr>
        <w:t>行：</w:t>
      </w:r>
      <w:r>
        <w:rPr>
          <w:rFonts w:hint="eastAsia" w:ascii="宋体" w:hAnsi="宋体" w:eastAsia="仿宋_GB2312" w:cstheme="minorEastAsia"/>
          <w:color w:val="auto"/>
          <w:spacing w:val="0"/>
          <w:w w:val="100"/>
          <w:position w:val="0"/>
          <w:sz w:val="28"/>
          <w:szCs w:val="28"/>
          <w:highlight w:val="none"/>
          <w:u w:val="single"/>
        </w:rPr>
        <w:t xml:space="preserve"> </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p>
    <w:p w14:paraId="1C80340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银行账号：</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p>
    <w:p w14:paraId="19F148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2、付款期限</w:t>
      </w:r>
    </w:p>
    <w:p w14:paraId="750F55A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（1）甲方向乙方的付款</w:t>
      </w:r>
      <w:r>
        <w:rPr>
          <w:rFonts w:hint="eastAsia" w:ascii="宋体" w:hAnsi="宋体" w:eastAsia="仿宋_GB2312" w:cstheme="minorEastAsia"/>
          <w:color w:val="auto"/>
          <w:spacing w:val="0"/>
          <w:w w:val="100"/>
          <w:position w:val="0"/>
          <w:sz w:val="28"/>
          <w:szCs w:val="28"/>
          <w:highlight w:val="none"/>
          <w:lang w:val="en-US" w:eastAsia="zh-CN"/>
        </w:rPr>
        <w:t>账</w:t>
      </w:r>
      <w:r>
        <w:rPr>
          <w:rFonts w:hint="eastAsia" w:ascii="宋体" w:hAnsi="宋体" w:eastAsia="仿宋_GB2312" w:cstheme="minorEastAsia"/>
          <w:color w:val="auto"/>
          <w:spacing w:val="0"/>
          <w:w w:val="100"/>
          <w:position w:val="0"/>
          <w:sz w:val="28"/>
          <w:szCs w:val="28"/>
          <w:highlight w:val="none"/>
        </w:rPr>
        <w:t>期为</w:t>
      </w:r>
      <w:r>
        <w:rPr>
          <w:rFonts w:hint="eastAsia" w:ascii="宋体" w:hAnsi="宋体" w:eastAsia="仿宋_GB2312" w:cstheme="minorEastAsia"/>
          <w:color w:val="auto"/>
          <w:spacing w:val="0"/>
          <w:w w:val="100"/>
          <w:position w:val="0"/>
          <w:sz w:val="28"/>
          <w:szCs w:val="28"/>
          <w:highlight w:val="none"/>
          <w:lang w:val="en-US" w:eastAsia="zh-CN"/>
        </w:rPr>
        <w:t>3</w:t>
      </w:r>
      <w:r>
        <w:rPr>
          <w:rFonts w:hint="eastAsia" w:ascii="宋体" w:hAnsi="宋体" w:eastAsia="仿宋_GB2312" w:cstheme="minorEastAsia"/>
          <w:color w:val="auto"/>
          <w:spacing w:val="0"/>
          <w:w w:val="100"/>
          <w:position w:val="0"/>
          <w:sz w:val="28"/>
          <w:szCs w:val="28"/>
          <w:highlight w:val="none"/>
        </w:rPr>
        <w:t>个自然月结算一次。</w:t>
      </w:r>
    </w:p>
    <w:p w14:paraId="33639D5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（2）对账期限为发生销售后次月的</w:t>
      </w:r>
      <w:r>
        <w:rPr>
          <w:rFonts w:hint="eastAsia" w:ascii="宋体" w:hAnsi="宋体" w:eastAsia="仿宋_GB2312" w:cstheme="minorEastAsia"/>
          <w:color w:val="auto"/>
          <w:spacing w:val="0"/>
          <w:w w:val="100"/>
          <w:position w:val="0"/>
          <w:sz w:val="28"/>
          <w:szCs w:val="28"/>
          <w:highlight w:val="none"/>
          <w:lang w:val="en-US" w:eastAsia="zh-CN"/>
        </w:rPr>
        <w:t>20</w:t>
      </w:r>
      <w:r>
        <w:rPr>
          <w:rFonts w:hint="eastAsia" w:ascii="宋体" w:hAnsi="宋体" w:eastAsia="仿宋_GB2312" w:cstheme="minorEastAsia"/>
          <w:color w:val="auto"/>
          <w:spacing w:val="0"/>
          <w:w w:val="100"/>
          <w:position w:val="0"/>
          <w:sz w:val="28"/>
          <w:szCs w:val="28"/>
          <w:highlight w:val="none"/>
        </w:rPr>
        <w:t>个工作日内</w:t>
      </w:r>
      <w:r>
        <w:rPr>
          <w:rFonts w:hint="eastAsia" w:ascii="宋体" w:hAnsi="宋体" w:eastAsia="仿宋_GB2312" w:cstheme="minorEastAsia"/>
          <w:color w:val="auto"/>
          <w:spacing w:val="0"/>
          <w:w w:val="100"/>
          <w:position w:val="0"/>
          <w:sz w:val="28"/>
          <w:szCs w:val="28"/>
          <w:highlight w:val="none"/>
          <w:lang w:eastAsia="zh-CN"/>
        </w:rPr>
        <w:t>（如遇节假日顺延）</w:t>
      </w:r>
      <w:r>
        <w:rPr>
          <w:rFonts w:hint="eastAsia" w:ascii="宋体" w:hAnsi="宋体" w:eastAsia="仿宋_GB2312" w:cstheme="minorEastAsia"/>
          <w:color w:val="auto"/>
          <w:spacing w:val="0"/>
          <w:w w:val="100"/>
          <w:position w:val="0"/>
          <w:sz w:val="28"/>
          <w:szCs w:val="28"/>
          <w:highlight w:val="none"/>
        </w:rPr>
        <w:t>。</w:t>
      </w:r>
    </w:p>
    <w:p w14:paraId="2242D4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val="en-US" w:eastAsia="zh-CN"/>
        </w:rPr>
        <w:t>3、</w:t>
      </w:r>
      <w:r>
        <w:rPr>
          <w:rFonts w:hint="eastAsia" w:ascii="宋体" w:hAnsi="宋体" w:eastAsia="仿宋_GB2312" w:cstheme="minorEastAsia"/>
          <w:color w:val="auto"/>
          <w:spacing w:val="0"/>
          <w:w w:val="100"/>
          <w:position w:val="0"/>
          <w:sz w:val="28"/>
          <w:szCs w:val="28"/>
          <w:highlight w:val="none"/>
        </w:rPr>
        <w:t>付款</w:t>
      </w:r>
      <w:r>
        <w:rPr>
          <w:rFonts w:hint="eastAsia" w:ascii="宋体" w:hAnsi="宋体" w:eastAsia="仿宋_GB2312" w:cstheme="minorEastAsia"/>
          <w:color w:val="auto"/>
          <w:spacing w:val="0"/>
          <w:w w:val="100"/>
          <w:position w:val="0"/>
          <w:sz w:val="28"/>
          <w:szCs w:val="28"/>
          <w:highlight w:val="none"/>
          <w:lang w:val="en-US" w:eastAsia="zh-CN"/>
        </w:rPr>
        <w:t>核算</w:t>
      </w:r>
    </w:p>
    <w:p w14:paraId="7E58B0C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甲乙</w:t>
      </w:r>
      <w:r>
        <w:rPr>
          <w:rFonts w:hint="eastAsia" w:ascii="宋体" w:hAnsi="宋体" w:eastAsia="仿宋_GB2312" w:cstheme="minorEastAsia"/>
          <w:color w:val="auto"/>
          <w:spacing w:val="0"/>
          <w:w w:val="100"/>
          <w:position w:val="0"/>
          <w:sz w:val="28"/>
          <w:szCs w:val="28"/>
          <w:highlight w:val="none"/>
          <w:lang w:val="en-US" w:eastAsia="zh-CN"/>
        </w:rPr>
        <w:t>双方对账核算，依据上月供货明细的商品数量和价格等；</w:t>
      </w:r>
      <w:r>
        <w:rPr>
          <w:rFonts w:hint="eastAsia" w:ascii="宋体" w:hAnsi="宋体" w:eastAsia="仿宋_GB2312" w:cstheme="minorEastAsia"/>
          <w:color w:val="auto"/>
          <w:spacing w:val="0"/>
          <w:w w:val="100"/>
          <w:position w:val="0"/>
          <w:sz w:val="28"/>
          <w:szCs w:val="28"/>
          <w:highlight w:val="none"/>
        </w:rPr>
        <w:t>乙方</w:t>
      </w:r>
      <w:r>
        <w:rPr>
          <w:rFonts w:hint="eastAsia" w:ascii="宋体" w:hAnsi="宋体" w:eastAsia="仿宋_GB2312" w:cstheme="minorEastAsia"/>
          <w:color w:val="auto"/>
          <w:spacing w:val="0"/>
          <w:w w:val="100"/>
          <w:position w:val="0"/>
          <w:sz w:val="28"/>
          <w:szCs w:val="28"/>
          <w:highlight w:val="none"/>
          <w:lang w:val="en-US" w:eastAsia="zh-CN"/>
        </w:rPr>
        <w:t>对账核算单须注明商品名称、单位、单价、规格、数量并加盖</w:t>
      </w:r>
      <w:r>
        <w:rPr>
          <w:rFonts w:hint="eastAsia" w:ascii="宋体" w:hAnsi="宋体" w:eastAsia="仿宋_GB2312" w:cstheme="minorEastAsia"/>
          <w:color w:val="auto"/>
          <w:spacing w:val="0"/>
          <w:w w:val="100"/>
          <w:position w:val="0"/>
          <w:sz w:val="28"/>
          <w:szCs w:val="28"/>
          <w:highlight w:val="none"/>
        </w:rPr>
        <w:t>乙</w:t>
      </w:r>
      <w:r>
        <w:rPr>
          <w:rFonts w:hint="eastAsia" w:ascii="宋体" w:hAnsi="宋体" w:eastAsia="仿宋_GB2312" w:cstheme="minorEastAsia"/>
          <w:color w:val="auto"/>
          <w:spacing w:val="0"/>
          <w:w w:val="100"/>
          <w:position w:val="0"/>
          <w:sz w:val="28"/>
          <w:szCs w:val="28"/>
          <w:highlight w:val="none"/>
          <w:lang w:val="en-US" w:eastAsia="zh-CN"/>
        </w:rPr>
        <w:t>方公章。</w:t>
      </w:r>
    </w:p>
    <w:p w14:paraId="361919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四</w:t>
      </w:r>
      <w:r>
        <w:rPr>
          <w:rFonts w:hint="eastAsia" w:ascii="黑体" w:hAnsi="黑体" w:eastAsia="黑体" w:cs="黑体"/>
          <w:color w:val="auto"/>
          <w:spacing w:val="0"/>
          <w:w w:val="100"/>
          <w:position w:val="0"/>
          <w:sz w:val="28"/>
          <w:szCs w:val="28"/>
          <w:highlight w:val="none"/>
        </w:rPr>
        <w:t>、 违约责任</w:t>
      </w:r>
    </w:p>
    <w:p w14:paraId="062F42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1、甲方违约责任</w:t>
      </w:r>
    </w:p>
    <w:p w14:paraId="2D9796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甲方无正当理由拒绝接收货物的，应承担因此给乙方造成的损失。</w:t>
      </w:r>
    </w:p>
    <w:p w14:paraId="454EBA5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2、乙方违约责任</w:t>
      </w:r>
    </w:p>
    <w:p w14:paraId="124CE8D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2.1</w:t>
      </w:r>
      <w:r>
        <w:rPr>
          <w:rFonts w:hint="eastAsia" w:ascii="宋体" w:hAnsi="宋体" w:eastAsia="仿宋_GB2312" w:cstheme="minorEastAsia"/>
          <w:color w:val="auto"/>
          <w:spacing w:val="0"/>
          <w:w w:val="100"/>
          <w:position w:val="0"/>
          <w:sz w:val="28"/>
          <w:szCs w:val="28"/>
          <w:highlight w:val="none"/>
        </w:rPr>
        <w:t>乙方所交付的货物有毁损或不符合协议约定的，如甲方同意换货后使用，由乙方负责换货，由乙方承担因此而产生的费用</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rPr>
        <w:t>如甲方不同意使用的，</w:t>
      </w:r>
      <w:r>
        <w:rPr>
          <w:rFonts w:hint="eastAsia" w:ascii="宋体" w:hAnsi="宋体" w:eastAsia="仿宋_GB2312" w:cstheme="minorEastAsia"/>
          <w:color w:val="auto"/>
          <w:spacing w:val="0"/>
          <w:w w:val="100"/>
          <w:position w:val="0"/>
          <w:sz w:val="28"/>
          <w:szCs w:val="28"/>
          <w:highlight w:val="none"/>
          <w:lang w:val="en-US" w:eastAsia="zh-CN"/>
        </w:rPr>
        <w:t>必须</w:t>
      </w:r>
      <w:r>
        <w:rPr>
          <w:rFonts w:hint="eastAsia" w:ascii="宋体" w:hAnsi="宋体" w:eastAsia="仿宋_GB2312" w:cstheme="minorEastAsia"/>
          <w:color w:val="auto"/>
          <w:spacing w:val="0"/>
          <w:w w:val="100"/>
          <w:position w:val="0"/>
          <w:sz w:val="28"/>
          <w:szCs w:val="28"/>
          <w:highlight w:val="none"/>
        </w:rPr>
        <w:t>退货，并由乙方承担因此而产生的费用。</w:t>
      </w:r>
    </w:p>
    <w:p w14:paraId="0670D1C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val="en-US" w:eastAsia="zh-CN"/>
        </w:rPr>
        <w:t>2.2</w:t>
      </w:r>
      <w:r>
        <w:rPr>
          <w:rFonts w:hint="eastAsia" w:ascii="宋体" w:hAnsi="宋体" w:eastAsia="仿宋_GB2312" w:cstheme="minorEastAsia"/>
          <w:color w:val="auto"/>
          <w:spacing w:val="0"/>
          <w:w w:val="100"/>
          <w:position w:val="0"/>
          <w:sz w:val="28"/>
          <w:szCs w:val="28"/>
          <w:highlight w:val="none"/>
        </w:rPr>
        <w:t>乙方</w:t>
      </w:r>
      <w:r>
        <w:rPr>
          <w:rFonts w:hint="eastAsia" w:ascii="宋体" w:hAnsi="宋体" w:eastAsia="仿宋_GB2312" w:cstheme="minorEastAsia"/>
          <w:color w:val="auto"/>
          <w:spacing w:val="0"/>
          <w:w w:val="100"/>
          <w:position w:val="0"/>
          <w:sz w:val="28"/>
          <w:szCs w:val="28"/>
          <w:highlight w:val="none"/>
          <w:lang w:eastAsia="zh-CN"/>
        </w:rPr>
        <w:t>未</w:t>
      </w:r>
      <w:r>
        <w:rPr>
          <w:rFonts w:hint="eastAsia" w:ascii="宋体" w:hAnsi="宋体" w:eastAsia="仿宋_GB2312" w:cstheme="minorEastAsia"/>
          <w:color w:val="auto"/>
          <w:spacing w:val="0"/>
          <w:w w:val="100"/>
          <w:position w:val="0"/>
          <w:sz w:val="28"/>
          <w:szCs w:val="28"/>
          <w:highlight w:val="none"/>
        </w:rPr>
        <w:t>能按时送达货物又没有及时</w:t>
      </w:r>
      <w:r>
        <w:rPr>
          <w:rFonts w:hint="eastAsia" w:ascii="宋体" w:hAnsi="宋体" w:eastAsia="仿宋_GB2312" w:cstheme="minorEastAsia"/>
          <w:color w:val="auto"/>
          <w:spacing w:val="0"/>
          <w:w w:val="100"/>
          <w:position w:val="0"/>
          <w:sz w:val="28"/>
          <w:szCs w:val="28"/>
          <w:highlight w:val="none"/>
          <w:lang w:eastAsia="zh-CN"/>
        </w:rPr>
        <w:t>对突发事件做出响应和处理</w:t>
      </w:r>
      <w:r>
        <w:rPr>
          <w:rFonts w:hint="eastAsia" w:ascii="宋体" w:hAnsi="宋体" w:eastAsia="仿宋_GB2312" w:cstheme="minorEastAsia"/>
          <w:color w:val="auto"/>
          <w:spacing w:val="0"/>
          <w:w w:val="100"/>
          <w:position w:val="0"/>
          <w:sz w:val="28"/>
          <w:szCs w:val="28"/>
          <w:highlight w:val="none"/>
        </w:rPr>
        <w:t>，每次按月货款总额的</w:t>
      </w:r>
      <w:r>
        <w:rPr>
          <w:rFonts w:hint="eastAsia" w:ascii="宋体" w:hAnsi="宋体" w:eastAsia="仿宋_GB2312" w:cstheme="minorEastAsia"/>
          <w:color w:val="auto"/>
          <w:spacing w:val="0"/>
          <w:w w:val="100"/>
          <w:position w:val="0"/>
          <w:sz w:val="28"/>
          <w:szCs w:val="28"/>
          <w:highlight w:val="none"/>
          <w:lang w:val="en-US" w:eastAsia="zh-CN"/>
        </w:rPr>
        <w:t>千</w:t>
      </w:r>
      <w:r>
        <w:rPr>
          <w:rFonts w:hint="eastAsia" w:ascii="宋体" w:hAnsi="宋体" w:eastAsia="仿宋_GB2312" w:cstheme="minorEastAsia"/>
          <w:color w:val="auto"/>
          <w:spacing w:val="0"/>
          <w:w w:val="100"/>
          <w:position w:val="0"/>
          <w:sz w:val="28"/>
          <w:szCs w:val="28"/>
          <w:highlight w:val="none"/>
        </w:rPr>
        <w:t>分之三向甲方支付违约金</w:t>
      </w:r>
      <w:r>
        <w:rPr>
          <w:rFonts w:hint="eastAsia" w:ascii="宋体" w:hAnsi="宋体" w:eastAsia="仿宋_GB2312" w:cstheme="minorEastAsia"/>
          <w:color w:val="auto"/>
          <w:spacing w:val="0"/>
          <w:w w:val="100"/>
          <w:position w:val="0"/>
          <w:sz w:val="28"/>
          <w:szCs w:val="28"/>
          <w:highlight w:val="none"/>
          <w:lang w:eastAsia="zh-CN"/>
        </w:rPr>
        <w:t>。</w:t>
      </w:r>
    </w:p>
    <w:p w14:paraId="5D79322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59815A1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w:t>
      </w:r>
      <w:r>
        <w:rPr>
          <w:rFonts w:hint="eastAsia" w:ascii="宋体" w:hAnsi="宋体" w:eastAsia="仿宋_GB2312" w:cstheme="minorEastAsia"/>
          <w:color w:val="auto"/>
          <w:spacing w:val="0"/>
          <w:w w:val="100"/>
          <w:position w:val="0"/>
          <w:sz w:val="28"/>
          <w:szCs w:val="28"/>
          <w:highlight w:val="none"/>
          <w:lang w:eastAsia="zh-CN"/>
        </w:rPr>
        <w:t>乙方</w:t>
      </w:r>
      <w:r>
        <w:rPr>
          <w:rFonts w:hint="eastAsia" w:ascii="宋体" w:hAnsi="宋体" w:eastAsia="仿宋_GB2312" w:cstheme="minorEastAsia"/>
          <w:color w:val="auto"/>
          <w:spacing w:val="0"/>
          <w:w w:val="100"/>
          <w:position w:val="0"/>
          <w:sz w:val="28"/>
          <w:szCs w:val="28"/>
          <w:highlight w:val="none"/>
          <w:lang w:val="en-US" w:eastAsia="zh-CN"/>
        </w:rPr>
        <w:t>必须接受考核。</w:t>
      </w:r>
    </w:p>
    <w:p w14:paraId="2AD2354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2.41考核方式：采购人采用检查和考核方式。其中检查分为日常检查、专项检查；考核分为每月考核。</w:t>
      </w:r>
    </w:p>
    <w:p w14:paraId="660541F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2.42采购人组织相关部门及人员组成考核小组按照考核标准及效果对乙方进行考核（考核评分表详见附表）。</w:t>
      </w:r>
    </w:p>
    <w:p w14:paraId="5D914E1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2.43考核结果分为合格、基本合格、不合格等级；考核的内容包含：食品质量、数量对应、食品卫生及检验保障、配送时效性、价格执行、应急处置情况、配送服务满意度。</w:t>
      </w:r>
    </w:p>
    <w:p w14:paraId="7F86E06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2.44日常检查：无请示更换产品问题扣除当日该产品结算金额的10%。</w:t>
      </w:r>
    </w:p>
    <w:p w14:paraId="0DF789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13E784F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5C437B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4C8FA86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eastAsia="zh-CN"/>
        </w:rPr>
      </w:pP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方违反本合同及补充协议的约定，造成甲方损失（包括经济损失、诉讼费、保全费、评估鉴定费、律师费等），</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方应承担所有的赔偿责任。造成甲方被相关主管部门处罚的，</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方应承担相应的行政处罚责任，并且</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方还应向甲方支付合同总额20%的违约金。</w:t>
      </w:r>
    </w:p>
    <w:p w14:paraId="1310C3E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五、履约保证金</w:t>
      </w:r>
    </w:p>
    <w:p w14:paraId="0B1BBFE0">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方应于本合同签订之日交付给甲方履约保证金人民币贰万元整（投标保证金贰万元转为履约保证金）。甲</w:t>
      </w:r>
      <w:r>
        <w:rPr>
          <w:rFonts w:hint="eastAsia" w:ascii="宋体" w:hAnsi="宋体" w:eastAsia="仿宋_GB2312" w:cstheme="minorEastAsia"/>
          <w:color w:val="auto"/>
          <w:spacing w:val="0"/>
          <w:w w:val="100"/>
          <w:position w:val="0"/>
          <w:sz w:val="28"/>
          <w:szCs w:val="28"/>
          <w:highlight w:val="none"/>
          <w:lang w:eastAsia="zh-CN"/>
        </w:rPr>
        <w:t>乙</w:t>
      </w:r>
      <w:r>
        <w:rPr>
          <w:rFonts w:hint="eastAsia" w:ascii="宋体" w:hAnsi="宋体" w:eastAsia="仿宋_GB2312" w:cstheme="minorEastAsia"/>
          <w:color w:val="auto"/>
          <w:spacing w:val="0"/>
          <w:w w:val="100"/>
          <w:position w:val="0"/>
          <w:sz w:val="28"/>
          <w:szCs w:val="28"/>
          <w:highlight w:val="none"/>
          <w:lang w:val="en-US" w:eastAsia="zh-CN"/>
        </w:rPr>
        <w:t>双方不再续约且在未发生违约行为前提下，甲方于合同期满后30个工作日内退还履约保证金给乙方（不计利息）。</w:t>
      </w:r>
    </w:p>
    <w:p w14:paraId="29AE89C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六</w:t>
      </w:r>
      <w:r>
        <w:rPr>
          <w:rFonts w:hint="eastAsia" w:ascii="黑体" w:hAnsi="黑体" w:eastAsia="黑体" w:cs="黑体"/>
          <w:color w:val="auto"/>
          <w:spacing w:val="0"/>
          <w:w w:val="100"/>
          <w:position w:val="0"/>
          <w:sz w:val="28"/>
          <w:szCs w:val="28"/>
          <w:highlight w:val="none"/>
        </w:rPr>
        <w:t>、</w:t>
      </w:r>
      <w:r>
        <w:rPr>
          <w:rFonts w:hint="eastAsia" w:ascii="黑体" w:hAnsi="黑体" w:eastAsia="黑体" w:cs="黑体"/>
          <w:color w:val="auto"/>
          <w:spacing w:val="0"/>
          <w:w w:val="100"/>
          <w:position w:val="0"/>
          <w:sz w:val="28"/>
          <w:szCs w:val="28"/>
          <w:highlight w:val="none"/>
          <w:lang w:val="en-US" w:eastAsia="zh-CN"/>
        </w:rPr>
        <w:t>合同</w:t>
      </w:r>
      <w:r>
        <w:rPr>
          <w:rFonts w:hint="eastAsia" w:ascii="黑体" w:hAnsi="黑体" w:eastAsia="黑体" w:cs="黑体"/>
          <w:color w:val="auto"/>
          <w:spacing w:val="0"/>
          <w:w w:val="100"/>
          <w:position w:val="0"/>
          <w:sz w:val="28"/>
          <w:szCs w:val="28"/>
          <w:highlight w:val="none"/>
        </w:rPr>
        <w:t>的解除</w:t>
      </w:r>
    </w:p>
    <w:p w14:paraId="6BE52FA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1、遇</w:t>
      </w:r>
      <w:r>
        <w:rPr>
          <w:rFonts w:hint="eastAsia" w:ascii="宋体" w:hAnsi="宋体" w:eastAsia="仿宋_GB2312" w:cstheme="minorEastAsia"/>
          <w:color w:val="auto"/>
          <w:spacing w:val="0"/>
          <w:w w:val="100"/>
          <w:position w:val="0"/>
          <w:sz w:val="28"/>
          <w:szCs w:val="28"/>
          <w:highlight w:val="none"/>
          <w:lang w:val="en-US" w:eastAsia="zh-CN"/>
        </w:rPr>
        <w:t>政府</w:t>
      </w:r>
      <w:r>
        <w:rPr>
          <w:rFonts w:hint="eastAsia" w:ascii="宋体" w:hAnsi="宋体" w:eastAsia="仿宋_GB2312" w:cstheme="minorEastAsia"/>
          <w:color w:val="auto"/>
          <w:spacing w:val="0"/>
          <w:w w:val="100"/>
          <w:position w:val="0"/>
          <w:sz w:val="28"/>
          <w:szCs w:val="28"/>
          <w:highlight w:val="none"/>
        </w:rPr>
        <w:t>政策影响或甲方整体改变采购模式时，甲方可提前</w:t>
      </w:r>
      <w:r>
        <w:rPr>
          <w:rFonts w:hint="eastAsia" w:ascii="宋体" w:hAnsi="宋体" w:eastAsia="仿宋_GB2312" w:cstheme="minorEastAsia"/>
          <w:color w:val="auto"/>
          <w:spacing w:val="0"/>
          <w:w w:val="100"/>
          <w:position w:val="0"/>
          <w:sz w:val="28"/>
          <w:szCs w:val="28"/>
          <w:highlight w:val="none"/>
          <w:lang w:val="en-US" w:eastAsia="zh-CN"/>
        </w:rPr>
        <w:t>单方</w:t>
      </w:r>
      <w:r>
        <w:rPr>
          <w:rFonts w:hint="eastAsia" w:ascii="宋体" w:hAnsi="宋体" w:eastAsia="仿宋_GB2312" w:cstheme="minorEastAsia"/>
          <w:color w:val="auto"/>
          <w:spacing w:val="0"/>
          <w:w w:val="100"/>
          <w:position w:val="0"/>
          <w:sz w:val="28"/>
          <w:szCs w:val="28"/>
          <w:highlight w:val="none"/>
        </w:rPr>
        <w:t>解除</w:t>
      </w:r>
      <w:r>
        <w:rPr>
          <w:rFonts w:hint="eastAsia" w:ascii="宋体" w:hAnsi="宋体" w:eastAsia="仿宋_GB2312" w:cstheme="minorEastAsia"/>
          <w:color w:val="auto"/>
          <w:spacing w:val="0"/>
          <w:w w:val="100"/>
          <w:position w:val="0"/>
          <w:sz w:val="28"/>
          <w:szCs w:val="28"/>
          <w:highlight w:val="none"/>
          <w:lang w:val="en-US" w:eastAsia="zh-CN"/>
        </w:rPr>
        <w:t>本合同</w:t>
      </w:r>
      <w:r>
        <w:rPr>
          <w:rFonts w:hint="eastAsia" w:ascii="宋体" w:hAnsi="宋体" w:eastAsia="仿宋_GB2312" w:cstheme="minorEastAsia"/>
          <w:color w:val="auto"/>
          <w:spacing w:val="0"/>
          <w:w w:val="100"/>
          <w:position w:val="0"/>
          <w:sz w:val="28"/>
          <w:szCs w:val="28"/>
          <w:highlight w:val="none"/>
        </w:rPr>
        <w:t>，</w:t>
      </w:r>
      <w:r>
        <w:rPr>
          <w:rFonts w:hint="eastAsia" w:ascii="宋体" w:hAnsi="宋体" w:eastAsia="仿宋_GB2312" w:cstheme="minorEastAsia"/>
          <w:color w:val="auto"/>
          <w:spacing w:val="0"/>
          <w:w w:val="100"/>
          <w:position w:val="0"/>
          <w:sz w:val="28"/>
          <w:szCs w:val="28"/>
          <w:highlight w:val="none"/>
          <w:lang w:val="en-US" w:eastAsia="zh-CN"/>
        </w:rPr>
        <w:t>且不承担违约责任</w:t>
      </w:r>
      <w:r>
        <w:rPr>
          <w:rFonts w:hint="eastAsia" w:ascii="宋体" w:hAnsi="宋体" w:eastAsia="仿宋_GB2312" w:cstheme="minorEastAsia"/>
          <w:color w:val="auto"/>
          <w:spacing w:val="0"/>
          <w:w w:val="100"/>
          <w:position w:val="0"/>
          <w:sz w:val="28"/>
          <w:szCs w:val="28"/>
          <w:highlight w:val="none"/>
        </w:rPr>
        <w:t>。</w:t>
      </w:r>
    </w:p>
    <w:p w14:paraId="254A191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2、乙方需要提前解除合同时，须提前</w:t>
      </w:r>
      <w:r>
        <w:rPr>
          <w:rFonts w:hint="eastAsia" w:ascii="宋体" w:hAnsi="宋体" w:eastAsia="仿宋_GB2312" w:cstheme="minorEastAsia"/>
          <w:color w:val="auto"/>
          <w:spacing w:val="0"/>
          <w:w w:val="100"/>
          <w:position w:val="0"/>
          <w:sz w:val="28"/>
          <w:szCs w:val="28"/>
          <w:highlight w:val="none"/>
          <w:lang w:val="en-US" w:eastAsia="zh-CN"/>
        </w:rPr>
        <w:t>三个月</w:t>
      </w:r>
      <w:r>
        <w:rPr>
          <w:rFonts w:hint="eastAsia" w:ascii="宋体" w:hAnsi="宋体" w:eastAsia="仿宋_GB2312" w:cstheme="minorEastAsia"/>
          <w:color w:val="auto"/>
          <w:spacing w:val="0"/>
          <w:w w:val="100"/>
          <w:position w:val="0"/>
          <w:sz w:val="28"/>
          <w:szCs w:val="28"/>
          <w:highlight w:val="none"/>
        </w:rPr>
        <w:t>书面通知甲方，以便甲方做好接供工作，双方解除</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后</w:t>
      </w:r>
      <w:r>
        <w:rPr>
          <w:rFonts w:hint="eastAsia" w:ascii="宋体" w:hAnsi="宋体" w:eastAsia="仿宋_GB2312" w:cstheme="minorEastAsia"/>
          <w:color w:val="auto"/>
          <w:spacing w:val="0"/>
          <w:w w:val="100"/>
          <w:position w:val="0"/>
          <w:sz w:val="28"/>
          <w:szCs w:val="28"/>
          <w:highlight w:val="none"/>
          <w:lang w:val="en-US" w:eastAsia="zh-CN"/>
        </w:rPr>
        <w:t>两个月</w:t>
      </w:r>
      <w:r>
        <w:rPr>
          <w:rFonts w:hint="eastAsia" w:ascii="宋体" w:hAnsi="宋体" w:eastAsia="仿宋_GB2312" w:cstheme="minorEastAsia"/>
          <w:color w:val="auto"/>
          <w:spacing w:val="0"/>
          <w:w w:val="100"/>
          <w:position w:val="0"/>
          <w:sz w:val="28"/>
          <w:szCs w:val="28"/>
          <w:highlight w:val="none"/>
        </w:rPr>
        <w:t>内甲方结清所有款项。</w:t>
      </w:r>
    </w:p>
    <w:p w14:paraId="771D9E5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3、合作试用期不合格的，甲方有权单方面终止本合同。</w:t>
      </w:r>
    </w:p>
    <w:p w14:paraId="723EC62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4、合同期满，本合同自动终止。</w:t>
      </w:r>
    </w:p>
    <w:p w14:paraId="171496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七</w:t>
      </w:r>
      <w:r>
        <w:rPr>
          <w:rFonts w:hint="eastAsia" w:ascii="黑体" w:hAnsi="黑体" w:eastAsia="黑体" w:cs="黑体"/>
          <w:color w:val="auto"/>
          <w:spacing w:val="0"/>
          <w:w w:val="100"/>
          <w:position w:val="0"/>
          <w:sz w:val="28"/>
          <w:szCs w:val="28"/>
          <w:highlight w:val="none"/>
        </w:rPr>
        <w:t>、争议解决</w:t>
      </w:r>
    </w:p>
    <w:p w14:paraId="03BC76E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 xml:space="preserve"> 在履行本合同发生争议的，甲乙双方协商解决，若协商未果，向甲方所在地管辖的法院提请诉讼。败诉方应承担胜诉方因诉讼而产生的诉讼费、律师费等。</w:t>
      </w:r>
    </w:p>
    <w:p w14:paraId="51388F1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rPr>
      </w:pPr>
      <w:r>
        <w:rPr>
          <w:rFonts w:hint="eastAsia" w:ascii="黑体" w:hAnsi="黑体" w:eastAsia="黑体" w:cs="黑体"/>
          <w:color w:val="auto"/>
          <w:spacing w:val="0"/>
          <w:w w:val="100"/>
          <w:position w:val="0"/>
          <w:sz w:val="28"/>
          <w:szCs w:val="28"/>
          <w:highlight w:val="none"/>
          <w:lang w:val="en-US" w:eastAsia="zh-CN"/>
        </w:rPr>
        <w:t>八</w:t>
      </w:r>
      <w:r>
        <w:rPr>
          <w:rFonts w:hint="eastAsia" w:ascii="黑体" w:hAnsi="黑体" w:eastAsia="黑体" w:cs="黑体"/>
          <w:color w:val="auto"/>
          <w:spacing w:val="0"/>
          <w:w w:val="100"/>
          <w:position w:val="0"/>
          <w:sz w:val="28"/>
          <w:szCs w:val="28"/>
          <w:highlight w:val="none"/>
        </w:rPr>
        <w:t>、廉政方面</w:t>
      </w:r>
    </w:p>
    <w:p w14:paraId="1E1B46D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为了积极配合甲方进行采购工作，确保采购工作的公平、公正、公开，乙方保证认真贯彻国家有关廉政的有关规定，特向甲方承诺如下事项：</w:t>
      </w:r>
    </w:p>
    <w:p w14:paraId="14F953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1、按照甲方采购文件规定的方式进行，不搞采购文件</w:t>
      </w:r>
      <w:r>
        <w:rPr>
          <w:rFonts w:hint="eastAsia" w:ascii="宋体" w:hAnsi="宋体" w:eastAsia="仿宋_GB2312" w:cstheme="minorEastAsia"/>
          <w:color w:val="auto"/>
          <w:spacing w:val="0"/>
          <w:w w:val="100"/>
          <w:position w:val="0"/>
          <w:sz w:val="28"/>
          <w:szCs w:val="28"/>
          <w:highlight w:val="none"/>
          <w:lang w:eastAsia="zh-CN"/>
        </w:rPr>
        <w:t>未做</w:t>
      </w:r>
      <w:r>
        <w:rPr>
          <w:rFonts w:hint="eastAsia" w:ascii="宋体" w:hAnsi="宋体" w:eastAsia="仿宋_GB2312" w:cstheme="minorEastAsia"/>
          <w:color w:val="auto"/>
          <w:spacing w:val="0"/>
          <w:w w:val="100"/>
          <w:position w:val="0"/>
          <w:sz w:val="28"/>
          <w:szCs w:val="28"/>
          <w:highlight w:val="none"/>
        </w:rPr>
        <w:t>要求的任何行为。</w:t>
      </w:r>
    </w:p>
    <w:p w14:paraId="08593F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2、不以任何方式向甲方的任何人赠送礼品、礼金及有价证券。</w:t>
      </w:r>
    </w:p>
    <w:p w14:paraId="3640C0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3、不宴请甲方的任何人或请甲方的任何人参加高消费的娱乐活动以及旅游、考察、参观等。</w:t>
      </w:r>
    </w:p>
    <w:p w14:paraId="0172BA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auto"/>
          <w:spacing w:val="0"/>
          <w:w w:val="100"/>
          <w:position w:val="0"/>
          <w:sz w:val="28"/>
          <w:szCs w:val="28"/>
          <w:highlight w:val="none"/>
          <w:lang w:val="en-US" w:eastAsia="zh-CN"/>
        </w:rPr>
      </w:pPr>
      <w:r>
        <w:rPr>
          <w:rFonts w:hint="eastAsia" w:ascii="黑体" w:hAnsi="黑体" w:eastAsia="黑体" w:cs="黑体"/>
          <w:color w:val="auto"/>
          <w:spacing w:val="0"/>
          <w:w w:val="100"/>
          <w:position w:val="0"/>
          <w:sz w:val="28"/>
          <w:szCs w:val="28"/>
          <w:highlight w:val="none"/>
          <w:lang w:val="en-US" w:eastAsia="zh-CN"/>
        </w:rPr>
        <w:t>九、其他约定条款</w:t>
      </w:r>
    </w:p>
    <w:p w14:paraId="2D4E5B6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1、夏天必须使用冷藏车配送</w:t>
      </w:r>
      <w:r>
        <w:rPr>
          <w:rFonts w:hint="eastAsia" w:eastAsia="仿宋_GB2312" w:cstheme="minorEastAsia"/>
          <w:color w:val="auto"/>
          <w:spacing w:val="0"/>
          <w:w w:val="100"/>
          <w:position w:val="0"/>
          <w:sz w:val="28"/>
          <w:szCs w:val="28"/>
          <w:highlight w:val="none"/>
          <w:lang w:val="en-US" w:eastAsia="zh-CN"/>
        </w:rPr>
        <w:t>食材</w:t>
      </w:r>
      <w:r>
        <w:rPr>
          <w:rFonts w:hint="eastAsia" w:ascii="宋体" w:hAnsi="宋体" w:eastAsia="仿宋_GB2312" w:cstheme="minorEastAsia"/>
          <w:color w:val="auto"/>
          <w:spacing w:val="0"/>
          <w:w w:val="100"/>
          <w:position w:val="0"/>
          <w:sz w:val="28"/>
          <w:szCs w:val="28"/>
          <w:highlight w:val="none"/>
          <w:lang w:val="en-US" w:eastAsia="zh-CN"/>
        </w:rPr>
        <w:t>，且车内温度需保持在5℃或5℃以下。</w:t>
      </w:r>
    </w:p>
    <w:p w14:paraId="479B9B4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lang w:val="en-US" w:eastAsia="zh-CN"/>
        </w:rPr>
        <w:t>2、乙方需向甲方提供指定的或临时更换的配送人员有效期内健康证复印件。</w:t>
      </w:r>
    </w:p>
    <w:p w14:paraId="335A2E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lang w:val="en-US" w:eastAsia="zh-CN"/>
        </w:rPr>
        <w:t>3、合作试用期自</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起至</w:t>
      </w:r>
      <w:r>
        <w:rPr>
          <w:rFonts w:hint="eastAsia" w:ascii="宋体" w:hAnsi="宋体" w:eastAsia="仿宋_GB2312" w:cstheme="minorEastAsia"/>
          <w:color w:val="auto"/>
          <w:spacing w:val="0"/>
          <w:w w:val="100"/>
          <w:position w:val="0"/>
          <w:sz w:val="28"/>
          <w:szCs w:val="28"/>
          <w:highlight w:val="none"/>
          <w:u w:val="single"/>
          <w:lang w:val="en-US" w:eastAsia="zh-CN"/>
        </w:rPr>
        <w:t>2026</w:t>
      </w:r>
      <w:r>
        <w:rPr>
          <w:rFonts w:hint="eastAsia" w:ascii="宋体" w:hAnsi="宋体" w:eastAsia="仿宋_GB2312" w:cstheme="minorEastAsia"/>
          <w:color w:val="auto"/>
          <w:spacing w:val="0"/>
          <w:w w:val="100"/>
          <w:position w:val="0"/>
          <w:sz w:val="28"/>
          <w:szCs w:val="28"/>
          <w:highlight w:val="none"/>
          <w:u w:val="none"/>
          <w:lang w:val="en-US" w:eastAsia="zh-CN"/>
        </w:rPr>
        <w:t>年</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u w:val="none"/>
          <w:lang w:val="en-US" w:eastAsia="zh-CN"/>
        </w:rPr>
        <w:t>日</w:t>
      </w:r>
      <w:r>
        <w:rPr>
          <w:rFonts w:hint="eastAsia" w:ascii="宋体" w:hAnsi="宋体" w:eastAsia="仿宋_GB2312" w:cstheme="minorEastAsia"/>
          <w:color w:val="auto"/>
          <w:spacing w:val="0"/>
          <w:w w:val="100"/>
          <w:position w:val="0"/>
          <w:sz w:val="28"/>
          <w:szCs w:val="28"/>
          <w:highlight w:val="none"/>
          <w:lang w:val="en-US" w:eastAsia="zh-CN"/>
        </w:rPr>
        <w:t>止为期</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lang w:val="en-US" w:eastAsia="zh-CN"/>
        </w:rPr>
        <w:t>个月，若在合作试用期间乙方不能满足甲方的供货需求，甲方将随时与乙方终止本合同。</w:t>
      </w:r>
    </w:p>
    <w:p w14:paraId="63ADD32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auto"/>
          <w:spacing w:val="0"/>
          <w:w w:val="100"/>
          <w:position w:val="0"/>
          <w:sz w:val="28"/>
          <w:szCs w:val="28"/>
          <w:highlight w:val="none"/>
          <w:lang w:val="en-US" w:eastAsia="zh-CN"/>
        </w:rPr>
      </w:pPr>
      <w:r>
        <w:rPr>
          <w:rFonts w:hint="eastAsia" w:ascii="宋体" w:hAnsi="宋体" w:eastAsia="仿宋_GB2312" w:cs="黑体"/>
          <w:b/>
          <w:bCs/>
          <w:color w:val="auto"/>
          <w:spacing w:val="0"/>
          <w:w w:val="100"/>
          <w:position w:val="0"/>
          <w:sz w:val="28"/>
          <w:szCs w:val="28"/>
          <w:highlight w:val="none"/>
        </w:rPr>
        <w:t>十、</w:t>
      </w:r>
      <w:r>
        <w:rPr>
          <w:rFonts w:hint="eastAsia" w:ascii="宋体" w:hAnsi="宋体" w:eastAsia="仿宋_GB2312" w:cs="黑体"/>
          <w:b/>
          <w:bCs/>
          <w:color w:val="auto"/>
          <w:spacing w:val="0"/>
          <w:w w:val="100"/>
          <w:position w:val="0"/>
          <w:sz w:val="28"/>
          <w:szCs w:val="28"/>
          <w:highlight w:val="none"/>
          <w:lang w:val="en-US" w:eastAsia="zh-CN"/>
        </w:rPr>
        <w:t>合同期限</w:t>
      </w:r>
    </w:p>
    <w:p w14:paraId="1685E8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1、</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有效期</w:t>
      </w:r>
      <w:r>
        <w:rPr>
          <w:rFonts w:hint="eastAsia" w:ascii="宋体" w:hAnsi="宋体" w:eastAsia="仿宋_GB2312" w:cstheme="minorEastAsia"/>
          <w:color w:val="auto"/>
          <w:spacing w:val="0"/>
          <w:w w:val="100"/>
          <w:position w:val="0"/>
          <w:sz w:val="28"/>
          <w:szCs w:val="28"/>
          <w:highlight w:val="none"/>
          <w:lang w:eastAsia="zh-CN"/>
        </w:rPr>
        <w:t>：</w:t>
      </w:r>
      <w:r>
        <w:rPr>
          <w:rFonts w:hint="eastAsia" w:ascii="宋体" w:hAnsi="宋体" w:eastAsia="仿宋_GB2312" w:cstheme="minorEastAsia"/>
          <w:color w:val="auto"/>
          <w:spacing w:val="0"/>
          <w:w w:val="100"/>
          <w:position w:val="0"/>
          <w:sz w:val="28"/>
          <w:szCs w:val="28"/>
          <w:highlight w:val="none"/>
          <w:lang w:val="en-US" w:eastAsia="zh-CN"/>
        </w:rPr>
        <w:t>202</w:t>
      </w:r>
      <w:r>
        <w:rPr>
          <w:rFonts w:hint="eastAsia"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月</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日起至</w:t>
      </w:r>
      <w:r>
        <w:rPr>
          <w:rFonts w:hint="eastAsia" w:ascii="宋体" w:hAnsi="宋体" w:eastAsia="仿宋_GB2312" w:cstheme="minorEastAsia"/>
          <w:color w:val="auto"/>
          <w:spacing w:val="0"/>
          <w:w w:val="100"/>
          <w:position w:val="0"/>
          <w:sz w:val="28"/>
          <w:szCs w:val="28"/>
          <w:highlight w:val="none"/>
          <w:lang w:val="en-US" w:eastAsia="zh-CN"/>
        </w:rPr>
        <w:t>202</w:t>
      </w:r>
      <w:r>
        <w:rPr>
          <w:rFonts w:hint="eastAsia" w:eastAsia="仿宋_GB2312" w:cstheme="minorEastAsia"/>
          <w:color w:val="auto"/>
          <w:spacing w:val="0"/>
          <w:w w:val="100"/>
          <w:position w:val="0"/>
          <w:sz w:val="28"/>
          <w:szCs w:val="28"/>
          <w:highlight w:val="none"/>
          <w:lang w:val="en-US" w:eastAsia="zh-CN"/>
        </w:rPr>
        <w:t>6</w:t>
      </w:r>
      <w:r>
        <w:rPr>
          <w:rFonts w:hint="eastAsia" w:ascii="宋体" w:hAnsi="宋体" w:eastAsia="仿宋_GB2312" w:cstheme="minorEastAsia"/>
          <w:color w:val="auto"/>
          <w:spacing w:val="0"/>
          <w:w w:val="100"/>
          <w:position w:val="0"/>
          <w:sz w:val="28"/>
          <w:szCs w:val="28"/>
          <w:highlight w:val="none"/>
        </w:rPr>
        <w:t>年</w:t>
      </w:r>
      <w:r>
        <w:rPr>
          <w:rFonts w:hint="eastAsia" w:ascii="宋体" w:hAnsi="宋体" w:eastAsia="仿宋_GB2312" w:cstheme="minorEastAsia"/>
          <w:color w:val="auto"/>
          <w:spacing w:val="0"/>
          <w:w w:val="100"/>
          <w:position w:val="0"/>
          <w:sz w:val="28"/>
          <w:szCs w:val="28"/>
          <w:highlight w:val="none"/>
          <w:u w:val="single"/>
          <w:lang w:val="en-US" w:eastAsia="zh-CN"/>
        </w:rPr>
        <w:t xml:space="preserve"> </w:t>
      </w:r>
      <w:r>
        <w:rPr>
          <w:rFonts w:hint="eastAsia" w:eastAsia="仿宋_GB2312" w:cstheme="minorEastAsia"/>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月</w:t>
      </w:r>
      <w:r>
        <w:rPr>
          <w:rFonts w:hint="eastAsia" w:ascii="宋体" w:hAnsi="宋体" w:eastAsia="仿宋_GB2312" w:cstheme="minorEastAsia"/>
          <w:strike w:val="0"/>
          <w:dstrike w:val="0"/>
          <w:color w:val="auto"/>
          <w:spacing w:val="0"/>
          <w:w w:val="100"/>
          <w:position w:val="0"/>
          <w:sz w:val="28"/>
          <w:szCs w:val="28"/>
          <w:highlight w:val="none"/>
          <w:u w:val="single"/>
          <w:lang w:val="en-US" w:eastAsia="zh-CN"/>
        </w:rPr>
        <w:t xml:space="preserve"> </w:t>
      </w:r>
      <w:r>
        <w:rPr>
          <w:rFonts w:hint="eastAsia" w:eastAsia="仿宋_GB2312" w:cstheme="minorEastAsia"/>
          <w:strike w:val="0"/>
          <w:dstrike w:val="0"/>
          <w:color w:val="auto"/>
          <w:spacing w:val="0"/>
          <w:w w:val="100"/>
          <w:position w:val="0"/>
          <w:sz w:val="28"/>
          <w:szCs w:val="28"/>
          <w:highlight w:val="none"/>
          <w:u w:val="single"/>
          <w:lang w:val="en-US" w:eastAsia="zh-CN"/>
        </w:rPr>
        <w:t xml:space="preserve"> </w:t>
      </w:r>
      <w:r>
        <w:rPr>
          <w:rFonts w:hint="eastAsia" w:ascii="宋体" w:hAnsi="宋体" w:eastAsia="仿宋_GB2312" w:cstheme="minorEastAsia"/>
          <w:color w:val="auto"/>
          <w:spacing w:val="0"/>
          <w:w w:val="100"/>
          <w:position w:val="0"/>
          <w:sz w:val="28"/>
          <w:szCs w:val="28"/>
          <w:highlight w:val="none"/>
        </w:rPr>
        <w:t>日止。</w:t>
      </w:r>
    </w:p>
    <w:p w14:paraId="185690C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auto"/>
          <w:spacing w:val="0"/>
          <w:w w:val="100"/>
          <w:position w:val="0"/>
          <w:sz w:val="28"/>
          <w:szCs w:val="28"/>
          <w:highlight w:val="none"/>
        </w:rPr>
      </w:pPr>
      <w:r>
        <w:rPr>
          <w:rFonts w:hint="eastAsia" w:ascii="宋体" w:hAnsi="宋体" w:eastAsia="仿宋_GB2312" w:cstheme="minorEastAsia"/>
          <w:color w:val="auto"/>
          <w:spacing w:val="0"/>
          <w:w w:val="100"/>
          <w:position w:val="0"/>
          <w:sz w:val="28"/>
          <w:szCs w:val="28"/>
          <w:highlight w:val="none"/>
        </w:rPr>
        <w:t>2、本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自双方法定代表人（负责人）或其授权代表签署并加盖双方公章或合同专用章之日起生效。</w:t>
      </w:r>
    </w:p>
    <w:p w14:paraId="3A3B2FD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宋体" w:hAnsi="宋体" w:eastAsia="仿宋_GB2312" w:cstheme="minorEastAsia"/>
          <w:color w:val="auto"/>
          <w:spacing w:val="0"/>
          <w:w w:val="100"/>
          <w:position w:val="0"/>
          <w:sz w:val="28"/>
          <w:szCs w:val="28"/>
          <w:highlight w:val="none"/>
        </w:rPr>
        <w:t>3.本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正本一式</w:t>
      </w:r>
      <w:r>
        <w:rPr>
          <w:rFonts w:hint="eastAsia" w:ascii="宋体" w:hAnsi="宋体" w:eastAsia="仿宋_GB2312" w:cstheme="minorEastAsia"/>
          <w:color w:val="auto"/>
          <w:spacing w:val="0"/>
          <w:w w:val="100"/>
          <w:position w:val="0"/>
          <w:sz w:val="28"/>
          <w:szCs w:val="28"/>
          <w:highlight w:val="none"/>
          <w:lang w:val="en-US" w:eastAsia="zh-CN"/>
        </w:rPr>
        <w:t>肆</w:t>
      </w:r>
      <w:r>
        <w:rPr>
          <w:rFonts w:hint="eastAsia" w:ascii="宋体" w:hAnsi="宋体" w:eastAsia="仿宋_GB2312" w:cstheme="minorEastAsia"/>
          <w:color w:val="auto"/>
          <w:spacing w:val="0"/>
          <w:w w:val="100"/>
          <w:position w:val="0"/>
          <w:sz w:val="28"/>
          <w:szCs w:val="28"/>
          <w:highlight w:val="none"/>
        </w:rPr>
        <w:t>份，甲</w:t>
      </w:r>
      <w:r>
        <w:rPr>
          <w:rFonts w:hint="eastAsia" w:ascii="宋体" w:hAnsi="宋体" w:eastAsia="仿宋_GB2312" w:cstheme="minorEastAsia"/>
          <w:color w:val="auto"/>
          <w:spacing w:val="0"/>
          <w:w w:val="100"/>
          <w:position w:val="0"/>
          <w:sz w:val="28"/>
          <w:szCs w:val="28"/>
          <w:highlight w:val="none"/>
          <w:lang w:eastAsia="zh-CN"/>
        </w:rPr>
        <w:t>方执</w:t>
      </w:r>
      <w:r>
        <w:rPr>
          <w:rFonts w:hint="eastAsia" w:ascii="宋体" w:hAnsi="宋体" w:eastAsia="仿宋_GB2312" w:cstheme="minorEastAsia"/>
          <w:color w:val="auto"/>
          <w:spacing w:val="0"/>
          <w:w w:val="100"/>
          <w:position w:val="0"/>
          <w:sz w:val="28"/>
          <w:szCs w:val="28"/>
          <w:highlight w:val="none"/>
          <w:lang w:val="en-US" w:eastAsia="zh-CN"/>
        </w:rPr>
        <w:t>贰</w:t>
      </w:r>
      <w:r>
        <w:rPr>
          <w:rFonts w:hint="eastAsia" w:ascii="宋体" w:hAnsi="宋体" w:eastAsia="仿宋_GB2312" w:cstheme="minorEastAsia"/>
          <w:color w:val="auto"/>
          <w:spacing w:val="0"/>
          <w:w w:val="100"/>
          <w:position w:val="0"/>
          <w:sz w:val="28"/>
          <w:szCs w:val="28"/>
          <w:highlight w:val="none"/>
          <w:lang w:eastAsia="zh-CN"/>
        </w:rPr>
        <w:t>份，乙方执贰份，均具有同等法律效力。</w:t>
      </w:r>
      <w:r>
        <w:rPr>
          <w:rFonts w:hint="eastAsia" w:ascii="宋体" w:hAnsi="宋体" w:eastAsia="仿宋_GB2312" w:cstheme="minorEastAsia"/>
          <w:color w:val="auto"/>
          <w:spacing w:val="0"/>
          <w:w w:val="100"/>
          <w:position w:val="0"/>
          <w:sz w:val="28"/>
          <w:szCs w:val="28"/>
          <w:highlight w:val="none"/>
          <w:lang w:val="en-US" w:eastAsia="zh-CN"/>
        </w:rPr>
        <w:t>本合同补充协议及附件作为本合同的一部分，</w:t>
      </w:r>
      <w:r>
        <w:rPr>
          <w:rFonts w:hint="eastAsia" w:ascii="宋体" w:hAnsi="宋体" w:eastAsia="仿宋_GB2312" w:cstheme="minorEastAsia"/>
          <w:color w:val="auto"/>
          <w:spacing w:val="0"/>
          <w:w w:val="100"/>
          <w:position w:val="0"/>
          <w:sz w:val="28"/>
          <w:szCs w:val="28"/>
          <w:highlight w:val="none"/>
        </w:rPr>
        <w:t>与本</w:t>
      </w:r>
      <w:r>
        <w:rPr>
          <w:rFonts w:hint="eastAsia" w:ascii="宋体" w:hAnsi="宋体" w:eastAsia="仿宋_GB2312" w:cstheme="minorEastAsia"/>
          <w:color w:val="auto"/>
          <w:spacing w:val="0"/>
          <w:w w:val="100"/>
          <w:position w:val="0"/>
          <w:sz w:val="28"/>
          <w:szCs w:val="28"/>
          <w:highlight w:val="none"/>
          <w:lang w:val="en-US" w:eastAsia="zh-CN"/>
        </w:rPr>
        <w:t>合同</w:t>
      </w:r>
      <w:r>
        <w:rPr>
          <w:rFonts w:hint="eastAsia" w:ascii="宋体" w:hAnsi="宋体" w:eastAsia="仿宋_GB2312" w:cstheme="minorEastAsia"/>
          <w:color w:val="auto"/>
          <w:spacing w:val="0"/>
          <w:w w:val="100"/>
          <w:position w:val="0"/>
          <w:sz w:val="28"/>
          <w:szCs w:val="28"/>
          <w:highlight w:val="none"/>
        </w:rPr>
        <w:t>具有同等法律效力</w:t>
      </w:r>
      <w:r>
        <w:rPr>
          <w:rFonts w:hint="eastAsia" w:ascii="宋体" w:hAnsi="宋体" w:eastAsia="仿宋_GB2312" w:cstheme="minorEastAsia"/>
          <w:color w:val="auto"/>
          <w:spacing w:val="0"/>
          <w:w w:val="100"/>
          <w:position w:val="0"/>
          <w:sz w:val="28"/>
          <w:szCs w:val="28"/>
          <w:highlight w:val="none"/>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6DD0A647">
        <w:tblPrEx>
          <w:tblCellMar>
            <w:top w:w="0" w:type="dxa"/>
            <w:left w:w="108" w:type="dxa"/>
            <w:bottom w:w="0" w:type="dxa"/>
            <w:right w:w="108" w:type="dxa"/>
          </w:tblCellMar>
        </w:tblPrEx>
        <w:trPr>
          <w:cantSplit/>
          <w:trHeight w:val="1642" w:hRule="exact"/>
          <w:jc w:val="center"/>
        </w:trPr>
        <w:tc>
          <w:tcPr>
            <w:tcW w:w="4595" w:type="dxa"/>
            <w:noWrap w:val="0"/>
            <w:vAlign w:val="center"/>
          </w:tcPr>
          <w:p w14:paraId="278FF08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甲方：</w:t>
            </w:r>
          </w:p>
          <w:p w14:paraId="73A5CC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c>
          <w:tcPr>
            <w:tcW w:w="4603" w:type="dxa"/>
            <w:noWrap w:val="0"/>
            <w:vAlign w:val="center"/>
          </w:tcPr>
          <w:p w14:paraId="4353AE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lang w:eastAsia="zh-CN"/>
              </w:rPr>
            </w:pPr>
            <w:r>
              <w:rPr>
                <w:rFonts w:hint="eastAsia" w:asciiTheme="minorEastAsia" w:hAnsiTheme="minorEastAsia" w:eastAsiaTheme="minorEastAsia" w:cstheme="minorEastAsia"/>
                <w:color w:val="auto"/>
                <w:spacing w:val="0"/>
                <w:w w:val="100"/>
                <w:position w:val="0"/>
                <w:sz w:val="28"/>
                <w:szCs w:val="28"/>
                <w:highlight w:val="none"/>
              </w:rPr>
              <w:t>乙方：</w:t>
            </w:r>
          </w:p>
          <w:p w14:paraId="727F4E6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（盖章）</w:t>
            </w:r>
          </w:p>
        </w:tc>
      </w:tr>
    </w:tbl>
    <w:p w14:paraId="2E3E98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bl>
      <w:tblPr>
        <w:tblStyle w:val="21"/>
        <w:tblW w:w="0" w:type="auto"/>
        <w:jc w:val="center"/>
        <w:tblLayout w:type="fixed"/>
        <w:tblCellMar>
          <w:top w:w="0" w:type="dxa"/>
          <w:left w:w="108" w:type="dxa"/>
          <w:bottom w:w="0" w:type="dxa"/>
          <w:right w:w="108" w:type="dxa"/>
        </w:tblCellMar>
      </w:tblPr>
      <w:tblGrid>
        <w:gridCol w:w="4595"/>
        <w:gridCol w:w="4603"/>
      </w:tblGrid>
      <w:tr w14:paraId="030A4B24">
        <w:tblPrEx>
          <w:tblCellMar>
            <w:top w:w="0" w:type="dxa"/>
            <w:left w:w="108" w:type="dxa"/>
            <w:bottom w:w="0" w:type="dxa"/>
            <w:right w:w="108" w:type="dxa"/>
          </w:tblCellMar>
        </w:tblPrEx>
        <w:trPr>
          <w:cantSplit/>
          <w:trHeight w:val="1453" w:hRule="exact"/>
          <w:jc w:val="center"/>
        </w:trPr>
        <w:tc>
          <w:tcPr>
            <w:tcW w:w="4595" w:type="dxa"/>
            <w:noWrap w:val="0"/>
            <w:vAlign w:val="center"/>
          </w:tcPr>
          <w:p w14:paraId="44B4188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负责人</w:t>
            </w:r>
            <w:r>
              <w:rPr>
                <w:rFonts w:hint="eastAsia" w:asciiTheme="minorEastAsia" w:hAnsiTheme="minorEastAsia" w:eastAsiaTheme="minorEastAsia" w:cstheme="minorEastAsia"/>
                <w:color w:val="auto"/>
                <w:spacing w:val="0"/>
                <w:w w:val="100"/>
                <w:position w:val="0"/>
                <w:sz w:val="28"/>
                <w:szCs w:val="28"/>
                <w:highlight w:val="none"/>
                <w:lang w:eastAsia="zh-CN"/>
              </w:rPr>
              <w:t>）</w:t>
            </w:r>
            <w:r>
              <w:rPr>
                <w:rFonts w:hint="eastAsia" w:asciiTheme="minorEastAsia" w:hAnsiTheme="minorEastAsia" w:eastAsiaTheme="minorEastAsia" w:cstheme="minorEastAsia"/>
                <w:color w:val="auto"/>
                <w:spacing w:val="0"/>
                <w:w w:val="100"/>
                <w:position w:val="0"/>
                <w:sz w:val="28"/>
                <w:szCs w:val="28"/>
                <w:highlight w:val="none"/>
              </w:rPr>
              <w:t>或</w:t>
            </w:r>
          </w:p>
          <w:p w14:paraId="64F54A1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tc>
        <w:tc>
          <w:tcPr>
            <w:tcW w:w="4603" w:type="dxa"/>
            <w:noWrap w:val="0"/>
            <w:vAlign w:val="center"/>
          </w:tcPr>
          <w:p w14:paraId="59D2AFE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法定代表人（负责人）或</w:t>
            </w:r>
          </w:p>
          <w:p w14:paraId="1D3971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r>
              <w:rPr>
                <w:rFonts w:hint="eastAsia" w:asciiTheme="minorEastAsia" w:hAnsiTheme="minorEastAsia" w:eastAsiaTheme="minorEastAsia" w:cstheme="minorEastAsia"/>
                <w:color w:val="auto"/>
                <w:spacing w:val="0"/>
                <w:w w:val="100"/>
                <w:position w:val="0"/>
                <w:sz w:val="28"/>
                <w:szCs w:val="28"/>
                <w:highlight w:val="none"/>
              </w:rPr>
              <w:t>授权代表（签字）：</w:t>
            </w:r>
          </w:p>
          <w:p w14:paraId="7354047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35BE69B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p w14:paraId="3DEB37B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auto"/>
                <w:spacing w:val="0"/>
                <w:w w:val="100"/>
                <w:position w:val="0"/>
                <w:sz w:val="28"/>
                <w:szCs w:val="28"/>
                <w:highlight w:val="none"/>
              </w:rPr>
            </w:pPr>
          </w:p>
        </w:tc>
      </w:tr>
    </w:tbl>
    <w:p w14:paraId="359A867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inorEastAsia" w:hAnsiTheme="minorEastAsia" w:eastAsiaTheme="minorEastAsia" w:cstheme="minorEastAsia"/>
          <w:color w:val="auto"/>
          <w:spacing w:val="0"/>
          <w:w w:val="100"/>
          <w:position w:val="0"/>
          <w:sz w:val="28"/>
          <w:szCs w:val="28"/>
          <w:highlight w:val="none"/>
          <w:lang w:val="en-US" w:eastAsia="zh-CN"/>
        </w:rPr>
      </w:pP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签订日期：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年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 xml:space="preserve"> 月 </w:t>
      </w:r>
      <w:r>
        <w:rPr>
          <w:rFonts w:hint="eastAsia" w:asciiTheme="minorEastAsia" w:hAnsiTheme="minorEastAsia" w:eastAsiaTheme="minorEastAsia" w:cstheme="minorEastAsia"/>
          <w:color w:val="auto"/>
          <w:spacing w:val="0"/>
          <w:w w:val="100"/>
          <w:position w:val="0"/>
          <w:sz w:val="28"/>
          <w:szCs w:val="28"/>
          <w:highlight w:val="none"/>
          <w:lang w:val="en-US" w:eastAsia="zh-CN"/>
        </w:rPr>
        <w:t xml:space="preserve">  </w:t>
      </w:r>
      <w:r>
        <w:rPr>
          <w:rFonts w:hint="eastAsia" w:asciiTheme="minorEastAsia" w:hAnsiTheme="minorEastAsia" w:eastAsiaTheme="minorEastAsia" w:cstheme="minorEastAsia"/>
          <w:color w:val="auto"/>
          <w:spacing w:val="0"/>
          <w:w w:val="100"/>
          <w:position w:val="0"/>
          <w:sz w:val="28"/>
          <w:szCs w:val="28"/>
          <w:highlight w:val="none"/>
        </w:rPr>
        <w:t>日</w:t>
      </w:r>
    </w:p>
    <w:p w14:paraId="201C9CCE">
      <w:pPr>
        <w:rPr>
          <w:color w:val="auto"/>
          <w:sz w:val="28"/>
          <w:szCs w:val="28"/>
          <w:highlight w:val="none"/>
        </w:rPr>
      </w:pPr>
    </w:p>
    <w:p w14:paraId="71125AC1">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98385D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9421BF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B548B6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7991EE8">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A9E1522">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04F5770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19BBE5E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19E23D7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589E0EE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75C5DA6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2FD95AF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7B987973">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4CD93D6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6A7DC0B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5427CB6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2336581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514F27C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7257BFA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1560900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0746F2D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1DAAA7B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4552C17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716CB39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1A8516A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1C2E543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1206FFC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35CB23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4858B4F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52F579B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C457CE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4B7EE0E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67E80A3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38B03B1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236BB3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1082E6B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453DCEA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37E027F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076FEFB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7F0560D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69A523CD">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F9A7362">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50FA9B8F">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auto"/>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auto"/>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2AD05F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572135">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86C9C7D">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9EADFAE">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分数</w:t>
            </w:r>
          </w:p>
        </w:tc>
      </w:tr>
      <w:tr w14:paraId="482167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1449A7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D8BAFE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价格方面：主要考核配送企业是否按照承诺的价格采购货物单价</w:t>
            </w:r>
            <w:r>
              <w:rPr>
                <w:rFonts w:hint="eastAsia" w:ascii="宋体" w:hAnsi="宋体" w:eastAsia="宋体" w:cs="宋体"/>
                <w:color w:val="auto"/>
                <w:spacing w:val="0"/>
                <w:w w:val="100"/>
                <w:position w:val="0"/>
                <w:sz w:val="21"/>
                <w:szCs w:val="21"/>
                <w:highlight w:val="none"/>
                <w:lang w:val="en-US" w:eastAsia="zh-CN"/>
              </w:rPr>
              <w:t>低</w:t>
            </w:r>
            <w:r>
              <w:rPr>
                <w:rFonts w:hint="eastAsia" w:ascii="宋体" w:hAnsi="宋体" w:eastAsia="宋体" w:cs="宋体"/>
                <w:color w:val="auto"/>
                <w:spacing w:val="0"/>
                <w:w w:val="100"/>
                <w:position w:val="0"/>
                <w:sz w:val="21"/>
                <w:szCs w:val="21"/>
                <w:highlight w:val="none"/>
              </w:rPr>
              <w:t>于当日市区内大型超市</w:t>
            </w:r>
            <w:r>
              <w:rPr>
                <w:rFonts w:hint="eastAsia" w:ascii="宋体" w:hAnsi="宋体" w:eastAsia="宋体" w:cs="宋体"/>
                <w:color w:val="auto"/>
                <w:spacing w:val="0"/>
                <w:w w:val="100"/>
                <w:position w:val="0"/>
                <w:sz w:val="21"/>
                <w:szCs w:val="21"/>
                <w:highlight w:val="none"/>
                <w:lang w:val="en-US" w:eastAsia="zh-CN"/>
              </w:rPr>
              <w:t>和批发市场</w:t>
            </w:r>
            <w:r>
              <w:rPr>
                <w:rFonts w:hint="eastAsia" w:ascii="宋体" w:hAnsi="宋体" w:eastAsia="宋体" w:cs="宋体"/>
                <w:color w:val="auto"/>
                <w:spacing w:val="0"/>
                <w:w w:val="100"/>
                <w:position w:val="0"/>
                <w:sz w:val="21"/>
                <w:szCs w:val="21"/>
                <w:highlight w:val="none"/>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6D84A5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4F6235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5EE726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088040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7F28AE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w:t>
            </w:r>
          </w:p>
        </w:tc>
      </w:tr>
      <w:tr w14:paraId="5861A2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6D8DFD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DA8A0A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质量方面：主要考核配送企业是否在承诺时间内按照质量要求提供所需食材内容。货物是否完全符合招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6FC99D7">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559E873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9B6154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4B1F253">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运输方面：主要考核配送企业是否存在因存储、运输、装卸造成的污染、损坏；运输车辆是否按照招</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9A7553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r>
      <w:tr w14:paraId="1D2E9A8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970D86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43671A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食品安全评价：根据</w:t>
            </w:r>
            <w:r>
              <w:rPr>
                <w:rFonts w:hint="eastAsia" w:ascii="宋体" w:hAnsi="宋体" w:eastAsia="宋体" w:cs="宋体"/>
                <w:color w:val="auto"/>
                <w:spacing w:val="0"/>
                <w:w w:val="100"/>
                <w:position w:val="0"/>
                <w:sz w:val="21"/>
                <w:szCs w:val="21"/>
                <w:highlight w:val="none"/>
                <w:lang w:val="en-US" w:eastAsia="zh-CN"/>
              </w:rPr>
              <w:t>酒店指定</w:t>
            </w:r>
            <w:r>
              <w:rPr>
                <w:rFonts w:hint="eastAsia" w:ascii="宋体" w:hAnsi="宋体" w:eastAsia="宋体" w:cs="宋体"/>
                <w:color w:val="auto"/>
                <w:spacing w:val="0"/>
                <w:w w:val="100"/>
                <w:position w:val="0"/>
                <w:sz w:val="21"/>
                <w:szCs w:val="21"/>
                <w:highlight w:val="none"/>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9E92D4B">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79C11B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EAA868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B146F5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7F7604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0D5970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C39ADA3">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1A3816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其他方面</w:t>
            </w:r>
            <w:r>
              <w:rPr>
                <w:rFonts w:hint="eastAsia" w:ascii="宋体" w:hAnsi="宋体" w:eastAsia="宋体" w:cs="宋体"/>
                <w:color w:val="auto"/>
                <w:spacing w:val="0"/>
                <w:w w:val="100"/>
                <w:position w:val="0"/>
                <w:sz w:val="21"/>
                <w:szCs w:val="21"/>
                <w:highlight w:val="none"/>
              </w:rPr>
              <w:t>：主要考核配送企业针对食材供应的</w:t>
            </w:r>
            <w:r>
              <w:rPr>
                <w:rFonts w:hint="eastAsia" w:cs="宋体"/>
                <w:color w:val="auto"/>
                <w:spacing w:val="0"/>
                <w:w w:val="100"/>
                <w:position w:val="0"/>
                <w:sz w:val="21"/>
                <w:szCs w:val="21"/>
                <w:highlight w:val="none"/>
                <w:lang w:eastAsia="zh-CN"/>
              </w:rPr>
              <w:t>比选</w:t>
            </w:r>
            <w:r>
              <w:rPr>
                <w:rFonts w:hint="eastAsia" w:ascii="宋体" w:hAnsi="宋体" w:eastAsia="宋体" w:cs="宋体"/>
                <w:color w:val="auto"/>
                <w:spacing w:val="0"/>
                <w:w w:val="100"/>
                <w:position w:val="0"/>
                <w:sz w:val="21"/>
                <w:szCs w:val="21"/>
                <w:highlight w:val="none"/>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30C281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w:t>
            </w:r>
          </w:p>
        </w:tc>
      </w:tr>
      <w:tr w14:paraId="453BF2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36A984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AD9052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6FA2312">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100</w:t>
            </w:r>
          </w:p>
        </w:tc>
      </w:tr>
    </w:tbl>
    <w:p w14:paraId="7E4FDA55">
      <w:pPr>
        <w:pStyle w:val="56"/>
        <w:numPr>
          <w:ilvl w:val="0"/>
          <w:numId w:val="0"/>
        </w:numPr>
        <w:spacing w:before="0" w:after="0" w:line="440" w:lineRule="exact"/>
        <w:rPr>
          <w:rFonts w:hint="default" w:ascii="宋体" w:hAnsi="宋体" w:cs="宋体"/>
          <w:b/>
          <w:color w:val="auto"/>
          <w:sz w:val="24"/>
          <w:highlight w:val="none"/>
          <w:lang w:val="en-US" w:eastAsia="zh-CN"/>
        </w:rPr>
      </w:pPr>
    </w:p>
    <w:p w14:paraId="28FE7240">
      <w:pPr>
        <w:rPr>
          <w:rFonts w:hint="default" w:ascii="宋体" w:hAnsi="宋体" w:cs="宋体"/>
          <w:b/>
          <w:color w:val="auto"/>
          <w:sz w:val="24"/>
          <w:highlight w:val="none"/>
          <w:lang w:val="en-US" w:eastAsia="zh-CN"/>
        </w:rPr>
      </w:pPr>
      <w:bookmarkStart w:id="6" w:name="_GoBack"/>
      <w:bookmarkEnd w:id="6"/>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decorative"/>
    <w:pitch w:val="default"/>
    <w:sig w:usb0="E0002AFF" w:usb1="C000247B" w:usb2="00000009" w:usb3="00000000" w:csb0="200001FF" w:csb1="00000000"/>
  </w:font>
  <w:font w:name="Cambria">
    <w:panose1 w:val="02040503050406030204"/>
    <w:charset w:val="00"/>
    <w:family w:val="modern"/>
    <w:pitch w:val="default"/>
    <w:sig w:usb0="E00002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FB8D">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B3AA59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B3AA59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B01D">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438F83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1C1F8">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EF16D">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EC09562F"/>
    <w:multiLevelType w:val="singleLevel"/>
    <w:tmpl w:val="EC09562F"/>
    <w:lvl w:ilvl="0" w:tentative="0">
      <w:start w:val="1"/>
      <w:numFmt w:val="decimal"/>
      <w:suff w:val="nothing"/>
      <w:lvlText w:val="%1."/>
      <w:lvlJc w:val="left"/>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16312F"/>
    <w:rsid w:val="014F24F0"/>
    <w:rsid w:val="01573C51"/>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704155"/>
    <w:rsid w:val="038A6E93"/>
    <w:rsid w:val="03C27EBE"/>
    <w:rsid w:val="03D459D5"/>
    <w:rsid w:val="03E939D9"/>
    <w:rsid w:val="03F014FB"/>
    <w:rsid w:val="03F36308"/>
    <w:rsid w:val="040F5693"/>
    <w:rsid w:val="045A3333"/>
    <w:rsid w:val="045C57FD"/>
    <w:rsid w:val="048B68BE"/>
    <w:rsid w:val="04ED380D"/>
    <w:rsid w:val="052A0989"/>
    <w:rsid w:val="0543026B"/>
    <w:rsid w:val="05663939"/>
    <w:rsid w:val="05CB22BB"/>
    <w:rsid w:val="05D20B0D"/>
    <w:rsid w:val="06065957"/>
    <w:rsid w:val="06127C3D"/>
    <w:rsid w:val="06357338"/>
    <w:rsid w:val="063C35EC"/>
    <w:rsid w:val="06533706"/>
    <w:rsid w:val="066E1DCB"/>
    <w:rsid w:val="0686237C"/>
    <w:rsid w:val="06B440C2"/>
    <w:rsid w:val="06F3181D"/>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240BA"/>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0407B3"/>
    <w:rsid w:val="0E240423"/>
    <w:rsid w:val="0E4A75B0"/>
    <w:rsid w:val="0E4B355A"/>
    <w:rsid w:val="0ED4067E"/>
    <w:rsid w:val="0EED009A"/>
    <w:rsid w:val="0F0715E2"/>
    <w:rsid w:val="0F27086A"/>
    <w:rsid w:val="0F875971"/>
    <w:rsid w:val="0FB57D8A"/>
    <w:rsid w:val="10093E5F"/>
    <w:rsid w:val="101D08B5"/>
    <w:rsid w:val="10615B33"/>
    <w:rsid w:val="10780D3C"/>
    <w:rsid w:val="10857B8E"/>
    <w:rsid w:val="10874459"/>
    <w:rsid w:val="10927ABC"/>
    <w:rsid w:val="111156C1"/>
    <w:rsid w:val="1177030A"/>
    <w:rsid w:val="117874EE"/>
    <w:rsid w:val="11853D3E"/>
    <w:rsid w:val="11B570D6"/>
    <w:rsid w:val="11D50857"/>
    <w:rsid w:val="12170AB5"/>
    <w:rsid w:val="122E0BB8"/>
    <w:rsid w:val="123553DF"/>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6ED6288"/>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4306F9"/>
    <w:rsid w:val="1C540E62"/>
    <w:rsid w:val="1C9D24FF"/>
    <w:rsid w:val="1CA86737"/>
    <w:rsid w:val="1CC11866"/>
    <w:rsid w:val="1CD37CCF"/>
    <w:rsid w:val="1CDB2579"/>
    <w:rsid w:val="1CE26372"/>
    <w:rsid w:val="1D397EC9"/>
    <w:rsid w:val="1D57445C"/>
    <w:rsid w:val="1D7B3892"/>
    <w:rsid w:val="1D9F6FB2"/>
    <w:rsid w:val="1DA768DB"/>
    <w:rsid w:val="1DE30541"/>
    <w:rsid w:val="1DEB07C1"/>
    <w:rsid w:val="1E0B0E08"/>
    <w:rsid w:val="1E14059F"/>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743EB"/>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76A49"/>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B12284"/>
    <w:rsid w:val="2DCA6ECC"/>
    <w:rsid w:val="2E006B94"/>
    <w:rsid w:val="2E310922"/>
    <w:rsid w:val="2E56250D"/>
    <w:rsid w:val="2EA4738B"/>
    <w:rsid w:val="2EE43FBD"/>
    <w:rsid w:val="2EF1598B"/>
    <w:rsid w:val="2F025576"/>
    <w:rsid w:val="2F26738B"/>
    <w:rsid w:val="2F610283"/>
    <w:rsid w:val="2F634EE2"/>
    <w:rsid w:val="2FA01C20"/>
    <w:rsid w:val="2FBC28E3"/>
    <w:rsid w:val="2FC00212"/>
    <w:rsid w:val="2FD315A0"/>
    <w:rsid w:val="2FDD0A58"/>
    <w:rsid w:val="2FF45B24"/>
    <w:rsid w:val="30395B96"/>
    <w:rsid w:val="303B19BB"/>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475CA9"/>
    <w:rsid w:val="33502D99"/>
    <w:rsid w:val="335E5348"/>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C399A"/>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B83300"/>
    <w:rsid w:val="37DB262D"/>
    <w:rsid w:val="37EB210B"/>
    <w:rsid w:val="37F81C64"/>
    <w:rsid w:val="381A0ED8"/>
    <w:rsid w:val="38233460"/>
    <w:rsid w:val="384A5F26"/>
    <w:rsid w:val="388A2D94"/>
    <w:rsid w:val="38CE2BD5"/>
    <w:rsid w:val="38DF1EBC"/>
    <w:rsid w:val="38E5481F"/>
    <w:rsid w:val="38FB262F"/>
    <w:rsid w:val="39430C4F"/>
    <w:rsid w:val="3965551F"/>
    <w:rsid w:val="396D6D0A"/>
    <w:rsid w:val="3995213C"/>
    <w:rsid w:val="39992D4F"/>
    <w:rsid w:val="399B1E31"/>
    <w:rsid w:val="39B27192"/>
    <w:rsid w:val="39DC33D7"/>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7266F"/>
    <w:rsid w:val="3C996DB6"/>
    <w:rsid w:val="3CA66CCA"/>
    <w:rsid w:val="3CB43AA5"/>
    <w:rsid w:val="3CD8637B"/>
    <w:rsid w:val="3CE23269"/>
    <w:rsid w:val="3CE85EE2"/>
    <w:rsid w:val="3D0009A1"/>
    <w:rsid w:val="3D0351B3"/>
    <w:rsid w:val="3D3B749E"/>
    <w:rsid w:val="3D436353"/>
    <w:rsid w:val="3D47402E"/>
    <w:rsid w:val="3D807BF4"/>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C30C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94D8B"/>
    <w:rsid w:val="45BC2E89"/>
    <w:rsid w:val="45D02CF7"/>
    <w:rsid w:val="45F20916"/>
    <w:rsid w:val="45F35D2E"/>
    <w:rsid w:val="46077F91"/>
    <w:rsid w:val="46221FF1"/>
    <w:rsid w:val="46963A2E"/>
    <w:rsid w:val="469837E9"/>
    <w:rsid w:val="46CE3131"/>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3F259D"/>
    <w:rsid w:val="494B3E8B"/>
    <w:rsid w:val="49A63EF1"/>
    <w:rsid w:val="49D70C24"/>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5B05A1"/>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64FAD"/>
    <w:rsid w:val="507E5F1B"/>
    <w:rsid w:val="50A06EC7"/>
    <w:rsid w:val="50A32F39"/>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C0356"/>
    <w:rsid w:val="53AE1555"/>
    <w:rsid w:val="53C61A0F"/>
    <w:rsid w:val="53D55AFF"/>
    <w:rsid w:val="53EE6BC1"/>
    <w:rsid w:val="53FD32A8"/>
    <w:rsid w:val="54556C40"/>
    <w:rsid w:val="54A31759"/>
    <w:rsid w:val="54AC77F1"/>
    <w:rsid w:val="54B13489"/>
    <w:rsid w:val="54EA3A0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FB0599"/>
    <w:rsid w:val="57FF0273"/>
    <w:rsid w:val="58071B12"/>
    <w:rsid w:val="583B688C"/>
    <w:rsid w:val="583C5D29"/>
    <w:rsid w:val="586D6376"/>
    <w:rsid w:val="58A852D4"/>
    <w:rsid w:val="58B32DC7"/>
    <w:rsid w:val="58B513C4"/>
    <w:rsid w:val="58E10F36"/>
    <w:rsid w:val="58E3423C"/>
    <w:rsid w:val="58EB36CF"/>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5B5B3E"/>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540537"/>
    <w:rsid w:val="62832BCA"/>
    <w:rsid w:val="628E2F58"/>
    <w:rsid w:val="62B60D78"/>
    <w:rsid w:val="62B64D4D"/>
    <w:rsid w:val="62B66AFB"/>
    <w:rsid w:val="62D91138"/>
    <w:rsid w:val="62DD15BF"/>
    <w:rsid w:val="62E5778B"/>
    <w:rsid w:val="62EF6B8B"/>
    <w:rsid w:val="6308114F"/>
    <w:rsid w:val="63253C81"/>
    <w:rsid w:val="633F33D0"/>
    <w:rsid w:val="63400F8F"/>
    <w:rsid w:val="634342A2"/>
    <w:rsid w:val="634C5A3F"/>
    <w:rsid w:val="63604CB9"/>
    <w:rsid w:val="636E6AFC"/>
    <w:rsid w:val="638F06B9"/>
    <w:rsid w:val="63A937FE"/>
    <w:rsid w:val="64343DCD"/>
    <w:rsid w:val="644266E4"/>
    <w:rsid w:val="6445282D"/>
    <w:rsid w:val="6454612A"/>
    <w:rsid w:val="64562CA2"/>
    <w:rsid w:val="647F12C0"/>
    <w:rsid w:val="64B67287"/>
    <w:rsid w:val="64D43BB1"/>
    <w:rsid w:val="64E562DD"/>
    <w:rsid w:val="64EE72F7"/>
    <w:rsid w:val="64FC314E"/>
    <w:rsid w:val="65107B03"/>
    <w:rsid w:val="652E5265"/>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7262F73"/>
    <w:rsid w:val="67E934CF"/>
    <w:rsid w:val="68205F11"/>
    <w:rsid w:val="6826671D"/>
    <w:rsid w:val="68303C5A"/>
    <w:rsid w:val="685C1DC4"/>
    <w:rsid w:val="68761B03"/>
    <w:rsid w:val="6884144A"/>
    <w:rsid w:val="689B2842"/>
    <w:rsid w:val="692929C9"/>
    <w:rsid w:val="692934A4"/>
    <w:rsid w:val="6949691B"/>
    <w:rsid w:val="6A58493C"/>
    <w:rsid w:val="6A606CA7"/>
    <w:rsid w:val="6A6E6912"/>
    <w:rsid w:val="6A721EA2"/>
    <w:rsid w:val="6A9516EC"/>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6D7A59"/>
    <w:rsid w:val="6F8A0689"/>
    <w:rsid w:val="6FBB68F4"/>
    <w:rsid w:val="6FCA5A57"/>
    <w:rsid w:val="6FE23F88"/>
    <w:rsid w:val="701B33DD"/>
    <w:rsid w:val="70280FCA"/>
    <w:rsid w:val="70315ABC"/>
    <w:rsid w:val="70710506"/>
    <w:rsid w:val="70903082"/>
    <w:rsid w:val="70AA5B96"/>
    <w:rsid w:val="70AC7AC8"/>
    <w:rsid w:val="70C527E2"/>
    <w:rsid w:val="70D421A3"/>
    <w:rsid w:val="70D73B74"/>
    <w:rsid w:val="70DC0075"/>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7F9775E"/>
    <w:rsid w:val="78484242"/>
    <w:rsid w:val="78487BCC"/>
    <w:rsid w:val="78544995"/>
    <w:rsid w:val="786A2E5E"/>
    <w:rsid w:val="78A25EF7"/>
    <w:rsid w:val="78BB6162"/>
    <w:rsid w:val="78D635FC"/>
    <w:rsid w:val="78DE0702"/>
    <w:rsid w:val="78F93092"/>
    <w:rsid w:val="795B7FA5"/>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A0671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24382ee8-81d4-48b2-9ffd-baf6c886c5e6</errorID>
      <errorWord>-</errorWord>
      <group>L1_Format</group>
      <groupName>格式问题</groupName>
      <ability>L2_HalfPunc</ability>
      <abilityName>全半角检查</abilityName>
      <candidateList>
        <item>－</item>
      </candidateList>
      <explain>文本全半角错误。</explain>
      <paraID> A703D84</paraID>
      <start>19</start>
      <end>20</end>
      <status>unmodified</status>
      <modifiedWord/>
      <trackRevisions>false</trackRevisions>
    </reviewItem>
    <reviewItem>
      <errorID>fce3f9cb-358a-499b-bc20-385f11dce69e</errorID>
      <errorWord>-</errorWord>
      <group>L1_Format</group>
      <groupName>格式问题</groupName>
      <ability>L2_HalfPunc</ability>
      <abilityName>全半角检查</abilityName>
      <candidateList>
        <item>－</item>
      </candidateList>
      <explain>文本全半角错误。</explain>
      <paraID> A703D84</paraID>
      <start>20</start>
      <end>21</end>
      <status>unmodified</status>
      <modifiedWord/>
      <trackRevisions>false</trackRevisions>
    </reviewItem>
    <reviewItem>
      <errorID>e16bf5c7-422b-4148-b012-9b2c9da86f19</errorID>
      <errorWord>--</errorWord>
      <group>L1_Punc</group>
      <groupName>标点问题</groupName>
      <ability>L2_Punc</ability>
      <abilityName>标点符号检查</abilityName>
      <candidateList>
        <item>——</item>
      </candidateList>
      <explain>破折号或连接号疑似使用错误。</explain>
      <paraID>6342E001</paraID>
      <start>26</start>
      <end>28</end>
      <status>unmodified</status>
      <modifiedWord/>
      <trackRevisions>false</trackRevisions>
    </reviewItem>
    <reviewItem>
      <errorID>ba5f857a-1582-416c-8342-b8b7a5d9675f</errorID>
      <errorWord>17：00分</errorWord>
      <group>L1_Knowledge</group>
      <groupName>知识性问题</groupName>
      <ability>L2_Time</ability>
      <abilityName>日期时间</abilityName>
      <candidateList>
        <item>17:00</item>
      </candidateList>
      <explain>冒号时间格式（XX:XX）后不需要加“分”，并且冒号应使用半角。</explain>
      <paraID>6F8153E8</paraID>
      <start>123</start>
      <end>129</end>
      <status>unmodified</status>
      <modifiedWord/>
      <trackRevisions>false</trackRevisions>
    </reviewItem>
    <reviewItem>
      <errorID>8bc746bb-60cd-4b4f-805c-24e49c014e7a</errorID>
      <errorWord>活动程序</errorWord>
      <group>L1_Knowledge</group>
      <groupName>知识性问题</groupName>
      <ability>L2_Term</ability>
      <abilityName>专业术语</abilityName>
      <candidateList>
        <item>驱动程序</item>
      </candidateList>
      <explain/>
      <paraID>760352EC</paraID>
      <start>2</start>
      <end>6</end>
      <status>unmodified</status>
      <modifiedWord/>
      <trackRevisions>false</trackRevisions>
    </reviewItem>
    <reviewItem>
      <errorID>cdd1c56e-fb5f-452b-ab8d-6b09624769f6</errorID>
      <errorWord>中华人民共和国食品安全法</errorWord>
      <group>L1_Knowledge</group>
      <groupName>知识性问题</groupName>
      <ability>L2_Knowledge</ability>
      <abilityName>其他知识</abilityName>
      <candidateList>
        <item>《中华人民共和国食品安全法》</item>
      </candidateList>
      <explain>完整法律法规名称需要加书名号，请注意检查。</explain>
      <paraID>3EDE0715</paraID>
      <start>14</start>
      <end>28</end>
      <status>modified</status>
      <modifiedWord>《中华人民共和国食品安全法》</modifiedWord>
      <trackRevisions>false</trackRevisions>
    </reviewItem>
    <reviewItem>
      <errorID>2f068a5f-2c9b-421c-90b4-e6c891b357d8</errorID>
      <errorWord>具</errorWord>
      <group>L1_Word</group>
      <groupName>字词问题</groupName>
      <ability>L2_Typo</ability>
      <abilityName>字词错误</abilityName>
      <candidateList>
        <item>具有</item>
      </candidateList>
      <explain>〈动〉有（多用于抽象事物）：～信心｜～伟大的意义。</explain>
      <paraID>40915B4C</paraID>
      <start>39</start>
      <end>41</end>
      <status>modified</status>
      <modifiedWord>具有</modifiedWord>
      <trackRevisions>false</trackRevisions>
    </reviewItem>
    <reviewItem>
      <errorID>80736f09-3a16-42c5-a875-915490901478</errorID>
      <errorWord>-</errorWord>
      <group>L1_Format</group>
      <groupName>格式问题</groupName>
      <ability>L2_HalfPunc</ability>
      <abilityName>全半角检查</abilityName>
      <candidateList>
        <item>－</item>
      </candidateList>
      <explain>文本全半角错误。</explain>
      <paraID> CC71313</paraID>
      <start>29</start>
      <end>30</end>
      <status>unmodified</status>
      <modifiedWord/>
      <trackRevisions>false</trackRevisions>
    </reviewItem>
    <reviewItem>
      <errorID>2e1de586-2ac4-4f60-804f-976bc2224405</errorID>
      <errorWord>-</errorWord>
      <group>L1_Format</group>
      <groupName>格式问题</groupName>
      <ability>L2_HalfPunc</ability>
      <abilityName>全半角检查</abilityName>
      <candidateList>
        <item>－</item>
      </candidateList>
      <explain>文本全半角错误。</explain>
      <paraID> CC71313</paraID>
      <start>30</start>
      <end>31</end>
      <status>unmodified</status>
      <modifiedWord/>
      <trackRevisions>false</trackRevisions>
    </reviewItem>
    <reviewItem>
      <errorID>ae9420cb-b288-499a-95c2-c1d62011e60e</errorID>
      <errorWord>-</errorWord>
      <group>L1_Format</group>
      <groupName>格式问题</groupName>
      <ability>L2_HalfPunc</ability>
      <abilityName>全半角检查</abilityName>
      <candidateList>
        <item>－</item>
      </candidateList>
      <explain>文本全半角错误。</explain>
      <paraID> CC71313</paraID>
      <start>75</start>
      <end>76</end>
      <status>unmodified</status>
      <modifiedWord/>
      <trackRevisions>false</trackRevisions>
    </reviewItem>
    <reviewItem>
      <errorID>5a379896-0e73-4c8f-933b-d7e21ca11316</errorID>
      <errorWord>-</errorWord>
      <group>L1_Format</group>
      <groupName>格式问题</groupName>
      <ability>L2_HalfPunc</ability>
      <abilityName>全半角检查</abilityName>
      <candidateList>
        <item>－</item>
      </candidateList>
      <explain>文本全半角错误。</explain>
      <paraID> CC71313</paraID>
      <start>76</start>
      <end>77</end>
      <status>unmodified</status>
      <modifiedWord/>
      <trackRevisions>false</trackRevisions>
    </reviewItem>
    <reviewItem>
      <errorID>5218478f-8a4a-46e5-8485-4d425fda0c92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44D372E8</paraID>
      <start>19</start>
      <end>20</end>
      <status>unmodified</status>
      <modifiedWord/>
      <trackRevisions>false</trackRevisions>
    </reviewItem>
    <reviewItem>
      <errorID>2c15859e-959f-4b3c-a516-c1d847ca64ab</errorID>
      <errorWord>具</errorWord>
      <group>L1_Word</group>
      <groupName>字词问题</groupName>
      <ability>L2_Typo</ability>
      <abilityName>字词错误</abilityName>
      <candidateList>
        <item>具有</item>
      </candidateList>
      <explain>〈动〉有（多用于抽象事物）：～信心｜～伟大的意义。</explain>
      <paraID>320BD59D</paraID>
      <start>39</start>
      <end>40</end>
      <status>unmodified</status>
      <modifiedWord/>
      <trackRevisions>false</trackRevisions>
    </reviewItem>
    <reviewItem>
      <errorID>fb88683a-c803-476a-bdc6-25c05bbe3b91</errorID>
      <errorWord>二个或</errorWord>
      <group>L1_Political</group>
      <groupName>政治性问题</groupName>
      <ability>L2_Unpolitical</ability>
      <abilityName>政治敏感错误</abilityName>
      <candidateList>
        <item>两个或</item>
      </candidateList>
      <explain/>
      <paraID>6BE025BF</paraID>
      <start>3</start>
      <end>6</end>
      <status>unmodified</status>
      <modifiedWord/>
      <trackRevisions>false</trackRevisions>
    </reviewItem>
    <reviewItem>
      <errorID>7b17fcb5-23ab-42ca-9ccf-373c33408f2e</errorID>
      <errorWord>性</errorWord>
      <group>L1_Word</group>
      <groupName>字词问题</groupName>
      <ability>L2_Typo</ability>
      <abilityName>字词错误</abilityName>
      <candidateList>
        <item>性的</item>
      </candidateList>
      <explain/>
      <paraID>  462675</paraID>
      <start>71</start>
      <end>72</end>
      <status>unmodified</status>
      <modifiedWord/>
      <trackRevisions>false</trackRevisions>
    </reviewItem>
    <reviewItem>
      <errorID>49447ca7-7442-4bb3-8918-beee9c6fa07b</errorID>
      <errorWord>如须</errorWord>
      <group>L1_Word</group>
      <groupName>字词问题</groupName>
      <ability>L2_Typo</ability>
      <abilityName>字词错误</abilityName>
      <candidateList>
        <item>如需</item>
      </candidateList>
      <explain/>
      <paraID>1D47DD5E</paraID>
      <start>4</start>
      <end>6</end>
      <status>unmodified</status>
      <modifiedWord/>
      <trackRevisions>false</trackRevisions>
    </reviewItem>
    <reviewItem>
      <errorID>eb9eac25-7144-4a9e-9d6c-356a78b0bc74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CBA24CF</paraID>
      <start>0</start>
      <end>2</end>
      <status>unmodified</status>
      <modifiedWord/>
      <trackRevisions>false</trackRevisions>
    </reviewItem>
    <reviewItem>
      <errorID>fe480d25-2ed8-43c9-8b31-c4dc36b70831</errorID>
      <errorWord>（</errorWord>
      <group>L1_Punc</group>
      <groupName>标点问题</groupName>
      <ability>L2_Punc</ability>
      <abilityName>标点符号检查</abilityName>
      <candidateList/>
      <explain>同一形式括号套用。</explain>
      <paraID> CBA24CF</paraID>
      <start>49</start>
      <end>50</end>
      <status>unmodified</status>
      <modifiedWord/>
      <trackRevisions>false</trackRevisions>
    </reviewItem>
    <reviewItem>
      <errorID>7ca36de0-5fc7-41b9-bf52-f460a2b1e8e3</errorID>
      <errorWord>）</errorWord>
      <group>L1_Punc</group>
      <groupName>标点问题</groupName>
      <ability>L2_Punc</ability>
      <abilityName>标点符号检查</abilityName>
      <candidateList/>
      <explain>同一形式括号套用。</explain>
      <paraID> CBA24CF</paraID>
      <start>52</start>
      <end>53</end>
      <status>unmodified</status>
      <modifiedWord/>
      <trackRevisions>false</trackRevisions>
    </reviewItem>
    <reviewItem>
      <errorID>1acb7771-2352-460a-a543-dfee6cd7ed80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4067E903</paraID>
      <start>0</start>
      <end>2</end>
      <status>unmodified</status>
      <modifiedWord/>
      <trackRevisions>false</trackRevisions>
    </reviewItem>
    <reviewItem>
      <errorID>b9745035-4231-4959-9a65-45fb38ee98d8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5E35B082</paraID>
      <start>0</start>
      <end>2</end>
      <status>unmodified</status>
      <modifiedWord/>
      <trackRevisions>false</trackRevisions>
    </reviewItem>
    <reviewItem>
      <errorID>e216eca0-f192-45d3-b195-e346e8906f7e</errorID>
      <errorWord>：</errorWord>
      <group>L1_Format</group>
      <groupName>格式问题</groupName>
      <ability>L2_HalfPunc</ability>
      <abilityName>全半角检查</abilityName>
      <candidateList>
        <item>:</item>
      </candidateList>
      <explain>文本全半角错误。</explain>
      <paraID>5E35B082</paraID>
      <start>17</start>
      <end>18</end>
      <status>unmodified</status>
      <modifiedWord/>
      <trackRevisions>false</trackRevisions>
    </reviewItem>
    <reviewItem>
      <errorID>04d5e327-d659-456f-a5ad-2dbd4a2c04de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4543D1E4</paraID>
      <start>0</start>
      <end>2</end>
      <status>unmodified</status>
      <modifiedWord/>
      <trackRevisions>false</trackRevisions>
    </reviewItem>
    <reviewItem>
      <errorID>e9c42e03-7556-4967-b184-4a28a19e51a5</errorID>
      <errorWord>仓管员对</errorWord>
      <group>L1_Word</group>
      <groupName>字词问题</groupName>
      <ability>L2_Typo</ability>
      <abilityName>字词错误</abilityName>
      <candidateList>
        <item>仓管员</item>
      </candidateList>
      <explain/>
      <paraID>4543D1E4</paraID>
      <start>15</start>
      <end>19</end>
      <status>unmodified</status>
      <modifiedWord/>
      <trackRevisions>false</trackRevisions>
    </reviewItem>
    <reviewItem>
      <errorID>8b107382-8f6d-4406-86a9-fd43481d69aa</errorID>
      <errorWord>（</errorWord>
      <group>L1_Punc</group>
      <groupName>标点问题</groupName>
      <ability>L2_Punc</ability>
      <abilityName>标点符号检查</abilityName>
      <candidateList/>
      <explain>同一形式括号套用。</explain>
      <paraID>4543D1E4</paraID>
      <start>36</start>
      <end>37</end>
      <status>unmodified</status>
      <modifiedWord/>
      <trackRevisions>false</trackRevisions>
    </reviewItem>
    <reviewItem>
      <errorID>feac0435-4937-43e8-bae6-4d76d29f00f7</errorID>
      <errorWord>）</errorWord>
      <group>L1_Punc</group>
      <groupName>标点问题</groupName>
      <ability>L2_Punc</ability>
      <abilityName>标点符号检查</abilityName>
      <candidateList/>
      <explain>同一形式括号套用。</explain>
      <paraID>4543D1E4</paraID>
      <start>39</start>
      <end>40</end>
      <status>unmodified</status>
      <modifiedWord/>
      <trackRevisions>false</trackRevisions>
    </reviewItem>
    <reviewItem>
      <errorID>cbf0f482-f279-4544-bab3-1c530a45763f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1E81AAC4</paraID>
      <start>0</start>
      <end>2</end>
      <status>unmodified</status>
      <modifiedWord/>
      <trackRevisions>false</trackRevisions>
    </reviewItem>
    <reviewItem>
      <errorID>7489e146-74ee-44ce-9fc5-e5ef53059604</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28851322</paraID>
      <start>0</start>
      <end>2</end>
      <status>unmodified</status>
      <modifiedWord/>
      <trackRevisions>false</trackRevisions>
    </reviewItem>
    <reviewItem>
      <errorID>0e62af11-137e-4d24-a0b7-b3261797be98</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35F3A3BC</paraID>
      <start>0</start>
      <end>2</end>
      <status>unmodified</status>
      <modifiedWord/>
      <trackRevisions>false</trackRevisions>
    </reviewItem>
    <reviewItem>
      <errorID>88dcced3-3cc5-49f7-8272-af690034fc91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58B48611</paraID>
      <start>0</start>
      <end>2</end>
      <status>unmodified</status>
      <modifiedWord/>
      <trackRevisions>false</trackRevisions>
    </reviewItem>
    <reviewItem>
      <errorID>ea027f5e-7bd0-4d54-8f38-ea005ff54012</errorID>
      <errorWord>产品质量法</errorWord>
      <group>L1_Knowledge</group>
      <groupName>知识性问题</groupName>
      <ability>L2_Knowledge</ability>
      <abilityName>其他知识</abilityName>
      <candidateList>
        <item>中华人民共和国产品质量法</item>
      </candidateList>
      <explain>当前法律法规名称使用简称，请注意是否应当使用全称。</explain>
      <paraID>61DF0520</paraID>
      <start>15</start>
      <end>20</end>
      <status>unmodified</status>
      <modifiedWord/>
      <trackRevisions>false</trackRevisions>
    </reviewItem>
    <reviewItem>
      <errorID>78888c49-141a-48da-91c5-9fe787e8a60e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4A6E03FB</paraID>
      <start>0</start>
      <end>2</end>
      <status>unmodified</status>
      <modifiedWord/>
      <trackRevisions>false</trackRevisions>
    </reviewItem>
    <reviewItem>
      <errorID>15907648-28ea-4743-976b-e32783d4b36b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5867D53B</paraID>
      <start>0</start>
      <end>2</end>
      <status>unmodified</status>
      <modifiedWord/>
      <trackRevisions>false</trackRevisions>
    </reviewItem>
    <reviewItem>
      <errorID>f37fd6ce-7531-4330-8aae-dcf6f9675113</errorID>
      <errorWord>价</errorWord>
      <group>L1_Word</group>
      <groupName>字词问题</groupName>
      <ability>L2_Typo</ability>
      <abilityName>字词错误</abilityName>
      <candidateList>
        <item>价格</item>
      </candidateList>
      <explain/>
      <paraID>19BB84F8</paraID>
      <start>140</start>
      <end>141</end>
      <status>unmodified</status>
      <modifiedWord/>
      <trackRevisions>false</trackRevisions>
    </reviewItem>
    <reviewItem>
      <errorID>a7c30b7a-0051-46ac-80b4-fbd60129f9a5</errorID>
      <errorWord>给与</errorWord>
      <group>L1_Word</group>
      <groupName>字词问题</groupName>
      <ability>L2_Alias</ability>
      <abilityName>也作/曾用词</abilityName>
      <candidateList>
        <item>给予</item>
      </candidateList>
      <explain>词汇[给与]为不规范表述或旧称，其规范书面表述为[给予]。</explain>
      <paraID>19BB84F8</paraID>
      <start>175</start>
      <end>177</end>
      <status>unmodified</status>
      <modifiedWord/>
      <trackRevisions>false</trackRevisions>
    </reviewItem>
    <reviewItem>
      <errorID>dd7a62ac-7c1e-40a1-a781-f59d3ad9c00c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53DC14DE</paraID>
      <start>0</start>
      <end>2</end>
      <status>unmodified</status>
      <modifiedWord/>
      <trackRevisions>false</trackRevisions>
    </reviewItem>
    <reviewItem>
      <errorID>8d5dd87e-2667-4f52-9ce3-d06d9d03177b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FA86B12</paraID>
      <start>0</start>
      <end>2</end>
      <status>unmodified</status>
      <modifiedWord/>
      <trackRevisions>false</trackRevisions>
    </reviewItem>
    <reviewItem>
      <errorID>b96b460c-74d2-4170-bb8a-38df3592b0a3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11088EF2</paraID>
      <start>0</start>
      <end>2</end>
      <status>unmodified</status>
      <modifiedWord/>
      <trackRevisions>false</trackRevisions>
    </reviewItem>
    <reviewItem>
      <errorID>a71d85a2-75d1-494b-85fc-2d934a7b5bb9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443A62B1</paraID>
      <start>1</start>
      <end>3</end>
      <status>unmodified</status>
      <modifiedWord/>
      <trackRevisions>false</trackRevisions>
    </reviewItem>
    <reviewItem>
      <errorID>123846ab-bf4b-4704-af23-1818a335ba5b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19F14868</paraID>
      <start>0</start>
      <end>2</end>
      <status>unmodified</status>
      <modifiedWord/>
      <trackRevisions>false</trackRevisions>
    </reviewItem>
    <reviewItem>
      <errorID>539dbc30-6a10-4140-8ded-152d1311b376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2242D4CF</paraID>
      <start>0</start>
      <end>2</end>
      <status>unmodified</status>
      <modifiedWord/>
      <trackRevisions>false</trackRevisions>
    </reviewItem>
    <reviewItem>
      <errorID>856a8b8a-623f-458c-bfd6-98912148412a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62F4206</paraID>
      <start>0</start>
      <end>2</end>
      <status>unmodified</status>
      <modifiedWord/>
      <trackRevisions>false</trackRevisions>
    </reviewItem>
    <reviewItem>
      <errorID>5817e73b-21a3-4ca9-a6ac-fc441d366ded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454EBA58</paraID>
      <start>0</start>
      <end>2</end>
      <status>unmodified</status>
      <modifiedWord/>
      <trackRevisions>false</trackRevisions>
    </reviewItem>
    <reviewItem>
      <errorID>fefd2d36-fc0e-40a0-ab71-6581ebf66020</errorID>
      <errorWord>费</errorWord>
      <group>L1_Word</group>
      <groupName>字词问题</groupName>
      <ability>L2_Typo</ability>
      <abilityName>字词错误</abilityName>
      <candidateList>
        <item>费者</item>
      </candidateList>
      <explain/>
      <paraID>5D79322E</paraID>
      <start>44</start>
      <end>45</end>
      <status>unmodified</status>
      <modifiedWord/>
      <trackRevisions>false</trackRevisions>
    </reviewItem>
    <reviewItem>
      <errorID>31bf3102-c62e-4304-aaaf-b54a9f4b4e6d</errorID>
      <errorWord>交付给</errorWord>
      <group>L1_Word</group>
      <groupName>字词问题</groupName>
      <ability>L2_Typo</ability>
      <abilityName>字词错误</abilityName>
      <candidateList>
        <item>交付</item>
      </candidateList>
      <explain/>
      <paraID> B1BBFE0</paraID>
      <start>11</start>
      <end>14</end>
      <status>unmodified</status>
      <modifiedWord/>
      <trackRevisions>false</trackRevisions>
    </reviewItem>
    <reviewItem>
      <errorID>0690e247-62dd-44cb-a30a-7c88a9d40b81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6BE52FAE</paraID>
      <start>0</start>
      <end>2</end>
      <status>unmodified</status>
      <modifiedWord/>
      <trackRevisions>false</trackRevisions>
    </reviewItem>
    <reviewItem>
      <errorID>b213e5c7-bdb8-494c-9ef6-14879aaf0f80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254A1916</paraID>
      <start>0</start>
      <end>2</end>
      <status>unmodified</status>
      <modifiedWord/>
      <trackRevisions>false</trackRevisions>
    </reviewItem>
    <reviewItem>
      <errorID>84b39dbf-4e36-4081-96f5-841310ccdc60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771D9E59</paraID>
      <start>0</start>
      <end>2</end>
      <status>unmodified</status>
      <modifiedWord/>
      <trackRevisions>false</trackRevisions>
    </reviewItem>
    <reviewItem>
      <errorID>3f3b7e42-d03f-4e67-8181-bfcb82744b4c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723EC622</paraID>
      <start>0</start>
      <end>2</end>
      <status>unmodified</status>
      <modifiedWord/>
      <trackRevisions>false</trackRevisions>
    </reviewItem>
    <reviewItem>
      <errorID>a2a6463c-cf72-4149-9913-f1fc4f15b8af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14F953F1</paraID>
      <start>0</start>
      <end>2</end>
      <status>unmodified</status>
      <modifiedWord/>
      <trackRevisions>false</trackRevisions>
    </reviewItem>
    <reviewItem>
      <errorID>4e9a6e12-c7be-4117-b7c6-07972d10b5f5</errorID>
      <errorWord>做</errorWord>
      <group>L1_Word</group>
      <groupName>字词问题</groupName>
      <ability>L2_Typo</ability>
      <abilityName>字词错误</abilityName>
      <candidateList>
        <item>作</item>
      </candidateList>
      <explain>❶起：振～｜日出而～｜一鼓～气｜枪声大～。❷〈动〉从事某种活动：～孽｜～报告｜自～自受。❸〈动〉写作：著～｜～曲｜～书（写信）。❹作品：佳～｜杰～｜成功之～。❺装：～态｜装模～样。❻〈动〉当成；作为：～保｜～废｜认贼～父。❼发作：～呕｜～怪。</explain>
      <paraID>14F953F1</paraID>
      <start>25</start>
      <end>26</end>
      <status>unmodified</status>
      <modifiedWord/>
      <trackRevisions>false</trackRevisions>
    </reviewItem>
    <reviewItem>
      <errorID>7aa558e3-0c21-4a6f-a238-9baaca23b991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8593FF1</paraID>
      <start>0</start>
      <end>2</end>
      <status>unmodified</status>
      <modifiedWord/>
      <trackRevisions>false</trackRevisions>
    </reviewItem>
    <reviewItem>
      <errorID>eaea8d12-ad29-4ca5-b969-956bc7cec631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3640C0C3</paraID>
      <start>0</start>
      <end>2</end>
      <status>unmodified</status>
      <modifiedWord/>
      <trackRevisions>false</trackRevisions>
    </reviewItem>
    <reviewItem>
      <errorID>65029de5-42c1-40cb-8df1-785622ec42a9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2D4E5B64</paraID>
      <start>0</start>
      <end>2</end>
      <status>unmodified</status>
      <modifiedWord/>
      <trackRevisions>false</trackRevisions>
    </reviewItem>
    <reviewItem>
      <errorID>f8854c3d-5279-4793-9024-7e473012d5e9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479B9B44</paraID>
      <start>0</start>
      <end>2</end>
      <status>unmodified</status>
      <modifiedWord/>
      <trackRevisions>false</trackRevisions>
    </reviewItem>
    <reviewItem>
      <errorID>1abdb209-efae-4ee6-a9c3-2118d5cfbc58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335A2E10</paraID>
      <start>0</start>
      <end>2</end>
      <status>unmodified</status>
      <modifiedWord/>
      <trackRevisions>false</trackRevisions>
    </reviewItem>
    <reviewItem>
      <errorID>7f1f7c80-dd7f-4910-98bb-9cc831cb108f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1685E8F4</paraID>
      <start>0</start>
      <end>2</end>
      <status>unmodified</status>
      <modifiedWord/>
      <trackRevisions>false</trackRevisions>
    </reviewItem>
    <reviewItem>
      <errorID>174fc690-1dff-4cb3-8e40-393b51611c36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185690C5</paraID>
      <start>0</start>
      <end>2</end>
      <status>unmodified</status>
      <modifiedWord/>
      <trackRevisions>false</trackRevisions>
    </reviewItem>
    <reviewItem>
      <errorID>2fd4b4a2-8927-4fd8-a686-f6578f5dcdd1</errorID>
      <errorWord>监察部</errorWord>
      <group>L1_Knowledge</group>
      <groupName>知识性问题</groupName>
      <ability>L2_Organization</ability>
      <abilityName>机构检查</abilityName>
      <candidateList>
        <item>国家监察委员会</item>
      </candidateList>
      <explain>2018年3月，中共中央印发了《深化党和国家机构改革方案》，将监察部的职责整合到新组建的国家监察委员会。不再保留监察部。</explain>
      <paraID>514F27CC</paraID>
      <start>56</start>
      <end>59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7d7a71-63c6-4997-80cd-96d0ca97537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Pages>
  <Words>815</Words>
  <Characters>841</Characters>
  <Lines>16</Lines>
  <Paragraphs>4</Paragraphs>
  <TotalTime>0</TotalTime>
  <ScaleCrop>false</ScaleCrop>
  <LinksUpToDate>false</LinksUpToDate>
  <CharactersWithSpaces>847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Administrator</cp:lastModifiedBy>
  <cp:lastPrinted>2025-11-19T07:09:00Z</cp:lastPrinted>
  <dcterms:modified xsi:type="dcterms:W3CDTF">2025-12-24T09:30:40Z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A08973E45C0B45048758ABA58A8CE4BE_13</vt:lpwstr>
  </property>
  <property fmtid="{D5CDD505-2E9C-101B-9397-08002B2CF9AE}" pid="4" name="KSOTemplateDocerSaveRecord">
    <vt:lpwstr>eyJoZGlkIjoiYTM2ZTVkYWQxMjMxZWMzOGQ5YWIxYTZhOThlOWMyNDgiLCJ1c2VySWQiOiI0OTI3ODcyMTcifQ==</vt:lpwstr>
  </property>
</Properties>
</file>